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9816B" w14:textId="789CCA2B" w:rsidR="00C132B0" w:rsidRPr="007D5F7A" w:rsidRDefault="00C132B0" w:rsidP="00C132B0">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Pr>
          <w:b/>
          <w:sz w:val="24"/>
          <w:szCs w:val="24"/>
        </w:rPr>
        <w:t>7</w:t>
      </w:r>
      <w:r w:rsidRPr="007D5F7A">
        <w:rPr>
          <w:b/>
          <w:i/>
          <w:noProof/>
          <w:sz w:val="24"/>
          <w:szCs w:val="24"/>
        </w:rPr>
        <w:tab/>
      </w:r>
      <w:r w:rsidR="00B32021" w:rsidRPr="00B32021">
        <w:rPr>
          <w:b/>
          <w:color w:val="000000" w:themeColor="text1"/>
          <w:sz w:val="24"/>
          <w:szCs w:val="24"/>
        </w:rPr>
        <w:t>R4-2522156</w:t>
      </w:r>
    </w:p>
    <w:p w14:paraId="6416B0B9" w14:textId="55F6BAB4" w:rsidR="00C132B0" w:rsidRPr="007D5F7A" w:rsidRDefault="00C132B0" w:rsidP="00C132B0">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Dallas, TX, USA</w:t>
      </w:r>
      <w:r w:rsidRPr="007D5F7A">
        <w:rPr>
          <w:rFonts w:eastAsia="SimSun" w:cs="Arial"/>
          <w:sz w:val="24"/>
          <w:szCs w:val="24"/>
          <w:lang w:eastAsia="zh-CN"/>
        </w:rPr>
        <w:t xml:space="preserve"> </w:t>
      </w:r>
      <w:r>
        <w:rPr>
          <w:rFonts w:eastAsia="SimSun" w:cs="Arial"/>
          <w:sz w:val="24"/>
          <w:szCs w:val="24"/>
          <w:lang w:eastAsia="zh-CN"/>
        </w:rPr>
        <w:t>17</w:t>
      </w:r>
      <w:r w:rsidRPr="007D5F7A">
        <w:rPr>
          <w:rFonts w:eastAsia="SimSun" w:cs="Arial"/>
          <w:sz w:val="24"/>
          <w:szCs w:val="24"/>
          <w:vertAlign w:val="superscript"/>
          <w:lang w:eastAsia="zh-CN"/>
        </w:rPr>
        <w:t>th</w:t>
      </w:r>
      <w:r w:rsidRPr="007D5F7A">
        <w:rPr>
          <w:rFonts w:eastAsia="SimSun" w:cs="Arial"/>
          <w:sz w:val="24"/>
          <w:szCs w:val="24"/>
          <w:lang w:eastAsia="zh-CN"/>
        </w:rPr>
        <w:t xml:space="preserve"> – </w:t>
      </w:r>
      <w:r>
        <w:rPr>
          <w:rFonts w:eastAsia="SimSun" w:cs="Arial"/>
          <w:sz w:val="24"/>
          <w:szCs w:val="24"/>
          <w:lang w:eastAsia="zh-CN"/>
        </w:rPr>
        <w:t>21</w:t>
      </w:r>
      <w:r>
        <w:rPr>
          <w:rFonts w:eastAsia="SimSun" w:cs="Arial"/>
          <w:sz w:val="24"/>
          <w:szCs w:val="24"/>
          <w:vertAlign w:val="superscript"/>
          <w:lang w:eastAsia="zh-CN"/>
        </w:rPr>
        <w:t>st</w:t>
      </w:r>
      <w:r w:rsidRPr="007D5F7A">
        <w:rPr>
          <w:rFonts w:eastAsia="SimSun" w:cs="Arial"/>
          <w:sz w:val="24"/>
          <w:szCs w:val="24"/>
          <w:lang w:eastAsia="zh-CN"/>
        </w:rPr>
        <w:t xml:space="preserve"> </w:t>
      </w:r>
      <w:r>
        <w:rPr>
          <w:rFonts w:eastAsia="SimSun" w:cs="Arial"/>
          <w:sz w:val="24"/>
          <w:szCs w:val="24"/>
          <w:lang w:eastAsia="zh-CN"/>
        </w:rPr>
        <w:t>November</w:t>
      </w:r>
      <w:r w:rsidRPr="007D5F7A">
        <w:rPr>
          <w:rFonts w:eastAsia="SimSun" w:cs="Arial"/>
          <w:sz w:val="24"/>
          <w:szCs w:val="24"/>
          <w:lang w:eastAsia="zh-CN"/>
        </w:rPr>
        <w:t>, 202</w:t>
      </w:r>
      <w:r>
        <w:rPr>
          <w:rFonts w:eastAsia="SimSun" w:cs="Arial"/>
          <w:sz w:val="24"/>
          <w:szCs w:val="24"/>
          <w:lang w:eastAsia="zh-CN"/>
        </w:rPr>
        <w:t>5</w:t>
      </w:r>
    </w:p>
    <w:p w14:paraId="558694A7" w14:textId="77777777" w:rsidR="00C132B0" w:rsidRPr="00214E4D" w:rsidRDefault="00C132B0" w:rsidP="00C132B0">
      <w:pPr>
        <w:pStyle w:val="Header"/>
        <w:rPr>
          <w:b w:val="0"/>
          <w:sz w:val="24"/>
        </w:rPr>
      </w:pPr>
    </w:p>
    <w:p w14:paraId="2701B6A4" w14:textId="77777777" w:rsidR="00C132B0" w:rsidRDefault="00C132B0" w:rsidP="00C132B0">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07C8819B" w14:textId="77777777" w:rsidR="00C132B0" w:rsidRPr="00C80F67" w:rsidRDefault="00C132B0" w:rsidP="00C132B0">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lang w:val="en-US"/>
        </w:rPr>
        <w:t>RRM</w:t>
      </w:r>
      <w:proofErr w:type="gramEnd"/>
      <w:r>
        <w:rPr>
          <w:rFonts w:ascii="Arial" w:hAnsi="Arial"/>
          <w:bCs/>
          <w:sz w:val="24"/>
          <w:lang w:val="en-US"/>
        </w:rPr>
        <w:t xml:space="preserve"> requirements for Rel-20 low NR band carrier aggregation via switching</w:t>
      </w:r>
    </w:p>
    <w:p w14:paraId="3220CA7C" w14:textId="157BE598" w:rsidR="00C132B0" w:rsidRPr="00C80F67" w:rsidRDefault="00C132B0" w:rsidP="00C132B0">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282B0B">
        <w:rPr>
          <w:rFonts w:ascii="Arial" w:hAnsi="Arial"/>
          <w:bCs/>
          <w:sz w:val="24"/>
          <w:lang w:val="en-US"/>
        </w:rPr>
        <w:t>7.8.4</w:t>
      </w:r>
    </w:p>
    <w:p w14:paraId="2F04D336" w14:textId="77777777" w:rsidR="00C132B0" w:rsidRPr="00C80F67" w:rsidRDefault="00C132B0" w:rsidP="00C132B0">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7278220" w14:textId="77777777" w:rsidR="00C132B0" w:rsidRDefault="00C132B0" w:rsidP="00C132B0">
      <w:pPr>
        <w:pStyle w:val="Heading1"/>
        <w:tabs>
          <w:tab w:val="num" w:pos="522"/>
        </w:tabs>
        <w:ind w:left="522" w:hanging="522"/>
        <w:rPr>
          <w:lang w:val="en-US"/>
        </w:rPr>
      </w:pPr>
      <w:r>
        <w:rPr>
          <w:lang w:val="en-US"/>
        </w:rPr>
        <w:t>Introduction</w:t>
      </w:r>
    </w:p>
    <w:p w14:paraId="71B7F8B6" w14:textId="1843E819" w:rsidR="00C132B0" w:rsidRDefault="00C132B0" w:rsidP="00C132B0">
      <w:pPr>
        <w:rPr>
          <w:lang w:val="en-US"/>
        </w:rPr>
      </w:pPr>
      <w:r>
        <w:rPr>
          <w:lang w:val="en-US"/>
        </w:rPr>
        <w:t>3GPP introduced a new Rel-20 work item on enhancement of low NR band carrier aggregation via switching in RAN #109[2]. This work item is intended to enhance the scope of the previous Rel-19 work item that focused on low band carrier aggregation via switching [1]. We focus on some relevant RRM requirements for this topic.</w:t>
      </w:r>
    </w:p>
    <w:p w14:paraId="39CD5E52" w14:textId="77777777" w:rsidR="00C132B0" w:rsidRDefault="00C132B0" w:rsidP="00C132B0">
      <w:pPr>
        <w:rPr>
          <w:lang w:val="en-US"/>
        </w:rPr>
      </w:pPr>
      <w:r>
        <w:rPr>
          <w:lang w:val="en-US"/>
        </w:rPr>
        <w:t>We discuss some relevant RRM requirements for this topic.</w:t>
      </w:r>
    </w:p>
    <w:p w14:paraId="16A8418A" w14:textId="77777777" w:rsidR="00C132B0" w:rsidRDefault="00C132B0" w:rsidP="00C132B0">
      <w:pPr>
        <w:pStyle w:val="Heading1"/>
        <w:rPr>
          <w:lang w:val="en-US"/>
        </w:rPr>
      </w:pPr>
      <w:r>
        <w:rPr>
          <w:lang w:val="en-US"/>
        </w:rPr>
        <w:t>Discussion</w:t>
      </w:r>
    </w:p>
    <w:p w14:paraId="4FE70520" w14:textId="77777777" w:rsidR="00C132B0" w:rsidRDefault="00C132B0" w:rsidP="00C132B0">
      <w:pPr>
        <w:rPr>
          <w:lang w:val="en-US"/>
        </w:rPr>
      </w:pPr>
    </w:p>
    <w:p w14:paraId="6CBC8D17" w14:textId="77777777" w:rsidR="00C132B0" w:rsidRDefault="00C132B0" w:rsidP="00C132B0">
      <w:pPr>
        <w:pStyle w:val="Heading2"/>
      </w:pPr>
      <w:r>
        <w:t>General Focus</w:t>
      </w:r>
    </w:p>
    <w:p w14:paraId="187D9DD9" w14:textId="77777777" w:rsidR="00C132B0" w:rsidRDefault="00C132B0" w:rsidP="00C132B0">
      <w:pPr>
        <w:rPr>
          <w:lang w:val="en-US"/>
        </w:rPr>
      </w:pPr>
    </w:p>
    <w:p w14:paraId="261D564A" w14:textId="77777777" w:rsidR="00C132B0" w:rsidRPr="00122300" w:rsidRDefault="00C132B0" w:rsidP="00C132B0">
      <w:pPr>
        <w:rPr>
          <w:lang w:val="en-US"/>
        </w:rPr>
      </w:pPr>
      <w:r w:rsidRPr="00B03E0E">
        <w:rPr>
          <w:noProof/>
        </w:rPr>
        <w:drawing>
          <wp:inline distT="0" distB="0" distL="0" distR="0" wp14:anchorId="48322A00" wp14:editId="47821CE3">
            <wp:extent cx="6115685" cy="663575"/>
            <wp:effectExtent l="0" t="0" r="0" b="3175"/>
            <wp:docPr id="9" name="Picture 8">
              <a:extLst xmlns:a="http://schemas.openxmlformats.org/drawingml/2006/main">
                <a:ext uri="{FF2B5EF4-FFF2-40B4-BE49-F238E27FC236}">
                  <a16:creationId xmlns:a16="http://schemas.microsoft.com/office/drawing/2014/main" id="{041BEFC3-D37D-CE01-81A3-0841B50E5C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41BEFC3-D37D-CE01-81A3-0841B50E5CC0}"/>
                        </a:ext>
                      </a:extLst>
                    </pic:cNvPr>
                    <pic:cNvPicPr>
                      <a:picLocks noChangeAspect="1"/>
                    </pic:cNvPicPr>
                  </pic:nvPicPr>
                  <pic:blipFill>
                    <a:blip r:embed="rId7"/>
                    <a:stretch>
                      <a:fillRect/>
                    </a:stretch>
                  </pic:blipFill>
                  <pic:spPr>
                    <a:xfrm>
                      <a:off x="0" y="0"/>
                      <a:ext cx="6115685" cy="663575"/>
                    </a:xfrm>
                    <a:prstGeom prst="rect">
                      <a:avLst/>
                    </a:prstGeom>
                  </pic:spPr>
                </pic:pic>
              </a:graphicData>
            </a:graphic>
          </wp:inline>
        </w:drawing>
      </w:r>
    </w:p>
    <w:p w14:paraId="4E842129" w14:textId="77777777" w:rsidR="00C132B0" w:rsidRDefault="00C132B0" w:rsidP="00C132B0">
      <w:pPr>
        <w:tabs>
          <w:tab w:val="left" w:pos="2772"/>
        </w:tabs>
        <w:rPr>
          <w:lang w:val="en-US"/>
        </w:rPr>
      </w:pPr>
      <w:r>
        <w:rPr>
          <w:lang w:val="en-US"/>
        </w:rPr>
        <w:tab/>
      </w:r>
    </w:p>
    <w:p w14:paraId="3DF8F84A" w14:textId="77777777" w:rsidR="00C132B0" w:rsidRPr="004B6657" w:rsidRDefault="00C132B0" w:rsidP="00C132B0">
      <w:pPr>
        <w:tabs>
          <w:tab w:val="left" w:pos="2772"/>
        </w:tabs>
        <w:jc w:val="center"/>
        <w:rPr>
          <w:b/>
          <w:bCs/>
          <w:lang w:val="en-US"/>
        </w:rPr>
      </w:pPr>
      <w:r w:rsidRPr="007E0EB9">
        <w:rPr>
          <w:b/>
          <w:bCs/>
          <w:lang w:val="en-US"/>
        </w:rPr>
        <w:t>Figure</w:t>
      </w:r>
      <w:r>
        <w:rPr>
          <w:b/>
          <w:bCs/>
          <w:lang w:val="en-US"/>
        </w:rPr>
        <w:t xml:space="preserve"> 1</w:t>
      </w:r>
      <w:r w:rsidRPr="007E0EB9">
        <w:rPr>
          <w:b/>
          <w:bCs/>
          <w:lang w:val="en-US"/>
        </w:rPr>
        <w:t>: Supported band combination</w:t>
      </w:r>
      <w:r>
        <w:rPr>
          <w:b/>
          <w:bCs/>
          <w:lang w:val="en-US"/>
        </w:rPr>
        <w:t>s, so far,</w:t>
      </w:r>
      <w:r w:rsidRPr="007E0EB9">
        <w:rPr>
          <w:b/>
          <w:bCs/>
          <w:lang w:val="en-US"/>
        </w:rPr>
        <w:t xml:space="preserve"> in Rel-19 </w:t>
      </w:r>
    </w:p>
    <w:p w14:paraId="1359F2EC" w14:textId="77777777" w:rsidR="00C132B0" w:rsidRDefault="00C132B0" w:rsidP="00C132B0">
      <w:r>
        <w:t>The key objectives of Rel-19 work item are shown below:</w:t>
      </w:r>
    </w:p>
    <w:tbl>
      <w:tblPr>
        <w:tblStyle w:val="TableGrid"/>
        <w:tblW w:w="0" w:type="auto"/>
        <w:tblLook w:val="04A0" w:firstRow="1" w:lastRow="0" w:firstColumn="1" w:lastColumn="0" w:noHBand="0" w:noVBand="1"/>
      </w:tblPr>
      <w:tblGrid>
        <w:gridCol w:w="9621"/>
      </w:tblGrid>
      <w:tr w:rsidR="00C132B0" w14:paraId="5F8AA76A" w14:textId="77777777" w:rsidTr="000822CF">
        <w:tc>
          <w:tcPr>
            <w:tcW w:w="9621" w:type="dxa"/>
          </w:tcPr>
          <w:p w14:paraId="7CC8F882" w14:textId="77777777" w:rsidR="00C132B0" w:rsidRPr="00122300" w:rsidRDefault="00C132B0" w:rsidP="000822CF">
            <w:pPr>
              <w:numPr>
                <w:ilvl w:val="0"/>
                <w:numId w:val="3"/>
              </w:numPr>
              <w:spacing w:after="120"/>
              <w:rPr>
                <w:rFonts w:eastAsia="SimSun"/>
                <w:lang w:val="en-US"/>
              </w:rPr>
            </w:pPr>
            <w:r w:rsidRPr="00122300">
              <w:rPr>
                <w:rFonts w:eastAsia="SimSun"/>
                <w:lang w:val="en-US"/>
              </w:rPr>
              <w:t xml:space="preserve">Specify UE requirements, including at least switching gap (if needed), and corresponding physical layer procedures to allow switching between {case 1, case </w:t>
            </w:r>
            <w:proofErr w:type="gramStart"/>
            <w:r w:rsidRPr="00122300">
              <w:rPr>
                <w:rFonts w:eastAsia="SimSun"/>
                <w:lang w:val="en-US"/>
              </w:rPr>
              <w:t>2} [</w:t>
            </w:r>
            <w:proofErr w:type="gramEnd"/>
            <w:r w:rsidRPr="00122300">
              <w:rPr>
                <w:rFonts w:eastAsia="SimSun"/>
                <w:lang w:val="en-US"/>
              </w:rPr>
              <w:t>RAN4, RAN1]</w:t>
            </w:r>
          </w:p>
          <w:p w14:paraId="44F29CF2"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Case 1: Tx/Rx on FDD carrier 1 and no Rx on SDL carrier 2</w:t>
            </w:r>
          </w:p>
          <w:p w14:paraId="2A7BC45C"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Case 2: Rx on SDL carrier 2 and no Tx/Rx on FDD carrier 1</w:t>
            </w:r>
          </w:p>
          <w:p w14:paraId="6928CC18"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RAN1 to specify only a semi-static switching pattern based on RRC configuration, liaising with RAN2 and RAN4 as necessary</w:t>
            </w:r>
          </w:p>
          <w:p w14:paraId="5D2AAA48"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Specify the switching delay and time mask for carrier switching [RAN4]</w:t>
            </w:r>
          </w:p>
          <w:p w14:paraId="48D365C5"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Specify necessary RRM requirements [RAN4]</w:t>
            </w:r>
          </w:p>
          <w:p w14:paraId="70F419B2" w14:textId="77777777" w:rsidR="00C132B0" w:rsidRPr="00122300" w:rsidRDefault="00C132B0" w:rsidP="000822CF">
            <w:pPr>
              <w:numPr>
                <w:ilvl w:val="1"/>
                <w:numId w:val="3"/>
              </w:numPr>
              <w:spacing w:after="120"/>
              <w:rPr>
                <w:rFonts w:eastAsia="SimSun"/>
                <w:lang w:val="en-US"/>
              </w:rPr>
            </w:pPr>
            <w:r w:rsidRPr="00122300">
              <w:rPr>
                <w:rFonts w:eastAsia="SimSun"/>
                <w:lang w:val="en-US"/>
              </w:rPr>
              <w:t>Note 1: Specify requirements for the feature with the following example band combination: CA_n5A-n29A in this WI, with additional band combinations to be handled via the basket work item approach</w:t>
            </w:r>
          </w:p>
        </w:tc>
      </w:tr>
    </w:tbl>
    <w:p w14:paraId="6545811F" w14:textId="77777777" w:rsidR="00C132B0" w:rsidRPr="005F6099" w:rsidRDefault="00C132B0" w:rsidP="00C132B0">
      <w:r w:rsidRPr="005F6099">
        <w:t xml:space="preserve">Figure 1 shows the band combination </w:t>
      </w:r>
      <w:r>
        <w:t>that was supported in Rel-19 work item. Other band combinations may be added later.</w:t>
      </w:r>
    </w:p>
    <w:p w14:paraId="36776684" w14:textId="77777777" w:rsidR="00C132B0" w:rsidRDefault="00C132B0" w:rsidP="00C132B0">
      <w:pPr>
        <w:tabs>
          <w:tab w:val="left" w:pos="2772"/>
        </w:tabs>
        <w:jc w:val="center"/>
        <w:rPr>
          <w:b/>
          <w:bCs/>
          <w:lang w:val="en-US"/>
        </w:rPr>
      </w:pPr>
    </w:p>
    <w:p w14:paraId="1DA4B125" w14:textId="77777777" w:rsidR="00C132B0" w:rsidRDefault="00C132B0" w:rsidP="00C132B0">
      <w:pPr>
        <w:tabs>
          <w:tab w:val="left" w:pos="2772"/>
        </w:tabs>
        <w:jc w:val="center"/>
        <w:rPr>
          <w:b/>
          <w:bCs/>
          <w:lang w:val="en-US"/>
        </w:rPr>
      </w:pPr>
      <w:r w:rsidRPr="003344D3">
        <w:rPr>
          <w:b/>
          <w:bCs/>
          <w:noProof/>
          <w:lang w:val="en-US"/>
        </w:rPr>
        <w:lastRenderedPageBreak/>
        <w:drawing>
          <wp:inline distT="0" distB="0" distL="0" distR="0" wp14:anchorId="659B16F7" wp14:editId="09CCEE28">
            <wp:extent cx="6115685" cy="1863090"/>
            <wp:effectExtent l="0" t="0" r="0" b="3810"/>
            <wp:docPr id="83219375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193759" name="Picture 1" descr="A diagram of a computer&#10;&#10;AI-generated content may be incorrect."/>
                    <pic:cNvPicPr/>
                  </pic:nvPicPr>
                  <pic:blipFill>
                    <a:blip r:embed="rId8"/>
                    <a:stretch>
                      <a:fillRect/>
                    </a:stretch>
                  </pic:blipFill>
                  <pic:spPr>
                    <a:xfrm>
                      <a:off x="0" y="0"/>
                      <a:ext cx="6115685" cy="1863090"/>
                    </a:xfrm>
                    <a:prstGeom prst="rect">
                      <a:avLst/>
                    </a:prstGeom>
                  </pic:spPr>
                </pic:pic>
              </a:graphicData>
            </a:graphic>
          </wp:inline>
        </w:drawing>
      </w:r>
    </w:p>
    <w:p w14:paraId="522C8E17" w14:textId="77777777" w:rsidR="00C132B0" w:rsidRPr="007E0EB9" w:rsidRDefault="00C132B0" w:rsidP="00C132B0">
      <w:pPr>
        <w:tabs>
          <w:tab w:val="left" w:pos="2772"/>
        </w:tabs>
        <w:jc w:val="center"/>
        <w:rPr>
          <w:b/>
          <w:bCs/>
          <w:lang w:val="en-US"/>
        </w:rPr>
      </w:pPr>
      <w:r>
        <w:rPr>
          <w:b/>
          <w:bCs/>
          <w:lang w:val="en-US"/>
        </w:rPr>
        <w:t>Figure 2: Supported band combinations, so far, in Rel-20 NR LB-CA</w:t>
      </w:r>
    </w:p>
    <w:p w14:paraId="1253E44C" w14:textId="77777777" w:rsidR="00C132B0" w:rsidRDefault="00C132B0" w:rsidP="00C132B0">
      <w:r>
        <w:t>The objectives of Rel-20 work item are shown below</w:t>
      </w:r>
    </w:p>
    <w:tbl>
      <w:tblPr>
        <w:tblStyle w:val="TableGrid"/>
        <w:tblW w:w="0" w:type="auto"/>
        <w:tblLook w:val="04A0" w:firstRow="1" w:lastRow="0" w:firstColumn="1" w:lastColumn="0" w:noHBand="0" w:noVBand="1"/>
      </w:tblPr>
      <w:tblGrid>
        <w:gridCol w:w="9621"/>
      </w:tblGrid>
      <w:tr w:rsidR="00C132B0" w14:paraId="0E56135C" w14:textId="77777777" w:rsidTr="000822CF">
        <w:tc>
          <w:tcPr>
            <w:tcW w:w="9621" w:type="dxa"/>
          </w:tcPr>
          <w:p w14:paraId="3769E637" w14:textId="77777777" w:rsidR="00C132B0" w:rsidRPr="00122300" w:rsidRDefault="00C132B0" w:rsidP="000822CF">
            <w:pPr>
              <w:numPr>
                <w:ilvl w:val="0"/>
                <w:numId w:val="3"/>
              </w:numPr>
              <w:spacing w:after="120"/>
              <w:rPr>
                <w:rFonts w:eastAsia="SimSun"/>
                <w:lang w:val="en-US"/>
              </w:rPr>
            </w:pPr>
            <w:r w:rsidRPr="00122300">
              <w:rPr>
                <w:rFonts w:eastAsia="SimSun"/>
                <w:lang w:val="en-US"/>
              </w:rPr>
              <w:t>Specify the necessary UE RF and RRM core requirements to allow switching between {case 1, case 3} to enable low band carrier aggregation via switching for the dual downlink scenario between FDD band and SDL band [RAN4].</w:t>
            </w:r>
          </w:p>
          <w:p w14:paraId="74B1A511" w14:textId="77777777" w:rsidR="00C132B0" w:rsidRPr="00122300" w:rsidRDefault="00C132B0" w:rsidP="000822CF">
            <w:pPr>
              <w:numPr>
                <w:ilvl w:val="1"/>
                <w:numId w:val="3"/>
              </w:numPr>
              <w:spacing w:after="120"/>
              <w:rPr>
                <w:rFonts w:eastAsia="SimSun"/>
                <w:lang w:val="en-US"/>
              </w:rPr>
            </w:pPr>
            <w:r w:rsidRPr="00122300">
              <w:rPr>
                <w:rFonts w:eastAsia="SimSun"/>
                <w:lang w:val="en-US"/>
              </w:rPr>
              <w:t>Case 1: Tx/Rx on FDD carrier 1 and no Rx on SDL carrier 2.</w:t>
            </w:r>
          </w:p>
          <w:p w14:paraId="5E167C41" w14:textId="77777777" w:rsidR="00C132B0" w:rsidRPr="00122300" w:rsidRDefault="00C132B0" w:rsidP="000822CF">
            <w:pPr>
              <w:numPr>
                <w:ilvl w:val="1"/>
                <w:numId w:val="3"/>
              </w:numPr>
              <w:spacing w:after="120"/>
              <w:rPr>
                <w:rFonts w:eastAsia="SimSun"/>
                <w:lang w:val="en-US"/>
              </w:rPr>
            </w:pPr>
            <w:r w:rsidRPr="00122300">
              <w:rPr>
                <w:rFonts w:eastAsia="SimSun"/>
                <w:lang w:val="en-US"/>
              </w:rPr>
              <w:t>Case 3: Rx on both FDD carrier 1 and SDL carrier 2 and no Tx on FDD carrier 1.</w:t>
            </w:r>
          </w:p>
          <w:p w14:paraId="1FA9A5DA" w14:textId="77777777" w:rsidR="00C132B0" w:rsidRDefault="00C132B0" w:rsidP="000822CF">
            <w:pPr>
              <w:numPr>
                <w:ilvl w:val="1"/>
                <w:numId w:val="3"/>
              </w:numPr>
              <w:spacing w:after="120"/>
              <w:rPr>
                <w:rFonts w:eastAsia="SimSun"/>
                <w:lang w:val="en-US"/>
              </w:rPr>
            </w:pPr>
            <w:r w:rsidRPr="00122300">
              <w:rPr>
                <w:rFonts w:eastAsia="SimSun"/>
                <w:lang w:val="en-US"/>
              </w:rPr>
              <w:t>Example band combinations: CA_n12A-n29A and CA_n28-n67, additional FDD+SDL band combinations can be added in the specific basket WI after this WI is completed.</w:t>
            </w:r>
          </w:p>
          <w:p w14:paraId="4A4C66AC" w14:textId="77777777" w:rsidR="00C132B0" w:rsidRDefault="00C132B0" w:rsidP="000822CF">
            <w:pPr>
              <w:numPr>
                <w:ilvl w:val="0"/>
                <w:numId w:val="3"/>
              </w:numPr>
              <w:spacing w:after="120"/>
              <w:rPr>
                <w:rFonts w:eastAsia="SimSun"/>
                <w:lang w:val="en-US"/>
              </w:rPr>
            </w:pPr>
            <w:r w:rsidRPr="0071764B">
              <w:rPr>
                <w:rFonts w:eastAsia="SimSun"/>
                <w:lang w:val="en-US"/>
              </w:rPr>
              <w:t>Reuse the semi-static switching mechanism based on RRC configuration defined in Rel-19 for low-band CA via switching</w:t>
            </w:r>
          </w:p>
          <w:p w14:paraId="700BC373" w14:textId="77777777" w:rsidR="00C132B0" w:rsidRPr="00951D6D" w:rsidRDefault="00C132B0" w:rsidP="000822CF">
            <w:pPr>
              <w:numPr>
                <w:ilvl w:val="0"/>
                <w:numId w:val="3"/>
              </w:numPr>
              <w:spacing w:after="120"/>
              <w:rPr>
                <w:rFonts w:eastAsia="SimSun"/>
                <w:lang w:val="en-US"/>
              </w:rPr>
            </w:pPr>
            <w:r w:rsidRPr="00951D6D">
              <w:rPr>
                <w:rFonts w:eastAsia="SimSun"/>
                <w:lang w:val="en-US"/>
              </w:rPr>
              <w:t>Note 1: Reuse Rel-19 LB-CA RAN4 requirements as much as possible.</w:t>
            </w:r>
          </w:p>
        </w:tc>
      </w:tr>
    </w:tbl>
    <w:p w14:paraId="17315836" w14:textId="77777777" w:rsidR="00C132B0" w:rsidRDefault="00C132B0" w:rsidP="00C132B0">
      <w:pPr>
        <w:rPr>
          <w:lang w:val="en-US"/>
        </w:rPr>
      </w:pPr>
    </w:p>
    <w:p w14:paraId="7C40FF75" w14:textId="77777777" w:rsidR="00C132B0" w:rsidRDefault="00C132B0" w:rsidP="00C132B0">
      <w:r w:rsidRPr="005F6099">
        <w:t xml:space="preserve">Figure </w:t>
      </w:r>
      <w:r>
        <w:t>2</w:t>
      </w:r>
      <w:r w:rsidRPr="005F6099">
        <w:t xml:space="preserve"> shows the band combination</w:t>
      </w:r>
      <w:r>
        <w:t>s</w:t>
      </w:r>
      <w:r w:rsidRPr="005F6099">
        <w:t xml:space="preserve"> </w:t>
      </w:r>
      <w:r>
        <w:t>that are supported in Rel-20 work items. Other band combinations may be added later.</w:t>
      </w:r>
    </w:p>
    <w:p w14:paraId="649529E8" w14:textId="77777777" w:rsidR="00C132B0" w:rsidRPr="005F6099" w:rsidRDefault="00C132B0" w:rsidP="00C132B0">
      <w:r>
        <w:t>RAN plenary guides RAN4 to use Rel-19 requirements as much as possible in Rel-20. Rel-20 WID also suggests reusing the semi-static switching mechanism based on RRC configuration defined in Rel-19 for LB-CA via switching.</w:t>
      </w:r>
    </w:p>
    <w:p w14:paraId="16FFFA5C" w14:textId="77777777" w:rsidR="00C132B0" w:rsidRDefault="00C132B0" w:rsidP="00C132B0">
      <w:pPr>
        <w:rPr>
          <w:lang w:val="en-US"/>
        </w:rPr>
      </w:pPr>
    </w:p>
    <w:p w14:paraId="75FC9A1B" w14:textId="176276AD" w:rsidR="00C132B0" w:rsidRDefault="00C132B0" w:rsidP="00C132B0">
      <w:pPr>
        <w:rPr>
          <w:lang w:val="en-US"/>
        </w:rPr>
      </w:pPr>
      <w:r>
        <w:rPr>
          <w:lang w:val="en-US"/>
        </w:rPr>
        <w:t>RAN4 made the following agreements during the last meeting:</w:t>
      </w:r>
    </w:p>
    <w:p w14:paraId="319ED12F" w14:textId="77777777" w:rsidR="00C132B0" w:rsidRDefault="00C132B0" w:rsidP="00C132B0"/>
    <w:tbl>
      <w:tblPr>
        <w:tblStyle w:val="TableGrid"/>
        <w:tblW w:w="0" w:type="auto"/>
        <w:tblLook w:val="04A0" w:firstRow="1" w:lastRow="0" w:firstColumn="1" w:lastColumn="0" w:noHBand="0" w:noVBand="1"/>
      </w:tblPr>
      <w:tblGrid>
        <w:gridCol w:w="9621"/>
      </w:tblGrid>
      <w:tr w:rsidR="00C132B0" w14:paraId="34E86A1B" w14:textId="77777777" w:rsidTr="000822CF">
        <w:tc>
          <w:tcPr>
            <w:tcW w:w="9621" w:type="dxa"/>
          </w:tcPr>
          <w:p w14:paraId="30FE4B19" w14:textId="77777777" w:rsidR="00C132B0" w:rsidRPr="00556196" w:rsidRDefault="00C132B0" w:rsidP="00C132B0">
            <w:pPr>
              <w:snapToGrid w:val="0"/>
              <w:spacing w:beforeLines="50" w:before="120" w:afterLines="50" w:after="120" w:line="300" w:lineRule="auto"/>
              <w:ind w:left="360"/>
              <w:rPr>
                <w:rFonts w:eastAsia="SimSun"/>
                <w:sz w:val="21"/>
                <w:szCs w:val="21"/>
                <w:highlight w:val="green"/>
              </w:rPr>
            </w:pPr>
            <w:r w:rsidRPr="00556196">
              <w:rPr>
                <w:rFonts w:eastAsia="SimSun"/>
                <w:sz w:val="21"/>
                <w:szCs w:val="21"/>
                <w:highlight w:val="green"/>
              </w:rPr>
              <w:t>Agreement:</w:t>
            </w:r>
          </w:p>
          <w:p w14:paraId="2693BA1A" w14:textId="77777777" w:rsidR="00C132B0" w:rsidRPr="00C132B0" w:rsidRDefault="00C132B0" w:rsidP="00C132B0">
            <w:pPr>
              <w:numPr>
                <w:ilvl w:val="1"/>
                <w:numId w:val="1"/>
              </w:numPr>
              <w:snapToGrid w:val="0"/>
              <w:spacing w:beforeLines="50" w:before="120" w:afterLines="50" w:after="120" w:line="300" w:lineRule="auto"/>
              <w:ind w:left="1434" w:hanging="357"/>
              <w:rPr>
                <w:rFonts w:eastAsia="SimSun"/>
                <w:sz w:val="21"/>
                <w:szCs w:val="21"/>
              </w:rPr>
            </w:pPr>
            <w:r w:rsidRPr="00C132B0">
              <w:rPr>
                <w:rFonts w:eastAsia="Malgun Gothic"/>
                <w:sz w:val="21"/>
                <w:szCs w:val="21"/>
              </w:rPr>
              <w:t>Switching pattern applicability for RRM requirement in Rel-20 LB-CA via switching:</w:t>
            </w:r>
          </w:p>
          <w:p w14:paraId="0C573DE2" w14:textId="77777777" w:rsidR="00C132B0" w:rsidRPr="00C132B0" w:rsidRDefault="00C132B0" w:rsidP="00C132B0">
            <w:pPr>
              <w:numPr>
                <w:ilvl w:val="2"/>
                <w:numId w:val="6"/>
              </w:numPr>
              <w:snapToGrid w:val="0"/>
              <w:spacing w:beforeLines="50" w:before="120" w:afterLines="50" w:after="120" w:line="300" w:lineRule="auto"/>
              <w:rPr>
                <w:rFonts w:eastAsia="Malgun Gothic"/>
                <w:sz w:val="21"/>
                <w:szCs w:val="21"/>
              </w:rPr>
            </w:pPr>
            <w:r w:rsidRPr="00C132B0">
              <w:rPr>
                <w:rFonts w:eastAsia="Malgun Gothic"/>
                <w:sz w:val="21"/>
                <w:szCs w:val="21"/>
              </w:rPr>
              <w:t>For the SCell which has been activated (i.e., after UE reporting valid CQI for SCell activation in section 8.3.2 TS38.133),</w:t>
            </w:r>
          </w:p>
          <w:p w14:paraId="09EDB0B1" w14:textId="77777777" w:rsidR="00C132B0" w:rsidRPr="00C132B0" w:rsidRDefault="00C132B0" w:rsidP="00C132B0">
            <w:pPr>
              <w:numPr>
                <w:ilvl w:val="3"/>
                <w:numId w:val="6"/>
              </w:numPr>
              <w:snapToGrid w:val="0"/>
              <w:spacing w:beforeLines="50" w:before="120" w:afterLines="50" w:after="120" w:line="300" w:lineRule="auto"/>
              <w:rPr>
                <w:rFonts w:eastAsia="Malgun Gothic"/>
                <w:sz w:val="21"/>
                <w:szCs w:val="21"/>
              </w:rPr>
            </w:pPr>
            <w:r w:rsidRPr="00C132B0">
              <w:rPr>
                <w:rFonts w:eastAsia="Malgun Gothic"/>
                <w:sz w:val="21"/>
                <w:szCs w:val="21"/>
              </w:rPr>
              <w:t>The switching pattern for SDL SCell is applied.</w:t>
            </w:r>
          </w:p>
          <w:p w14:paraId="7EA02281" w14:textId="77777777" w:rsidR="00C132B0" w:rsidRPr="00C132B0" w:rsidRDefault="00C132B0" w:rsidP="00C132B0">
            <w:pPr>
              <w:numPr>
                <w:ilvl w:val="2"/>
                <w:numId w:val="6"/>
              </w:numPr>
              <w:snapToGrid w:val="0"/>
              <w:spacing w:beforeLines="50" w:before="120" w:afterLines="50" w:after="120" w:line="300" w:lineRule="auto"/>
              <w:rPr>
                <w:rFonts w:eastAsia="Malgun Gothic"/>
                <w:sz w:val="21"/>
                <w:szCs w:val="21"/>
              </w:rPr>
            </w:pPr>
            <w:r w:rsidRPr="00C132B0">
              <w:rPr>
                <w:rFonts w:eastAsia="Malgun Gothic"/>
                <w:sz w:val="21"/>
                <w:szCs w:val="21"/>
              </w:rPr>
              <w:t>For the SCell which is in activation procedure,</w:t>
            </w:r>
          </w:p>
          <w:p w14:paraId="6058B582" w14:textId="77777777" w:rsidR="00C132B0" w:rsidRPr="00C132B0" w:rsidRDefault="00C132B0" w:rsidP="00C132B0">
            <w:pPr>
              <w:numPr>
                <w:ilvl w:val="3"/>
                <w:numId w:val="6"/>
              </w:numPr>
              <w:snapToGrid w:val="0"/>
              <w:spacing w:beforeLines="50" w:before="120" w:afterLines="50" w:after="120" w:line="300" w:lineRule="auto"/>
              <w:rPr>
                <w:rFonts w:eastAsia="Malgun Gothic"/>
                <w:sz w:val="21"/>
                <w:szCs w:val="21"/>
              </w:rPr>
            </w:pPr>
            <w:r w:rsidRPr="00C132B0">
              <w:rPr>
                <w:rFonts w:eastAsia="Malgun Gothic"/>
                <w:sz w:val="21"/>
                <w:szCs w:val="21"/>
              </w:rPr>
              <w:t>The switching pattern for SDL SCell is applied.</w:t>
            </w:r>
          </w:p>
          <w:p w14:paraId="463825CD" w14:textId="77777777" w:rsidR="00C132B0" w:rsidRPr="00C132B0" w:rsidRDefault="00C132B0" w:rsidP="00C132B0">
            <w:pPr>
              <w:numPr>
                <w:ilvl w:val="2"/>
                <w:numId w:val="6"/>
              </w:numPr>
              <w:snapToGrid w:val="0"/>
              <w:spacing w:beforeLines="50" w:before="120" w:afterLines="50" w:after="120" w:line="300" w:lineRule="auto"/>
              <w:rPr>
                <w:rFonts w:eastAsia="Malgun Gothic"/>
                <w:sz w:val="21"/>
                <w:szCs w:val="21"/>
              </w:rPr>
            </w:pPr>
            <w:r w:rsidRPr="00C132B0">
              <w:rPr>
                <w:rFonts w:eastAsia="Malgun Gothic"/>
                <w:sz w:val="21"/>
                <w:szCs w:val="21"/>
              </w:rPr>
              <w:t>For the SCell which is deactivated,</w:t>
            </w:r>
          </w:p>
          <w:p w14:paraId="76AA50C9" w14:textId="77777777" w:rsidR="00C132B0" w:rsidRPr="00C132B0" w:rsidRDefault="00C132B0" w:rsidP="00C132B0">
            <w:pPr>
              <w:numPr>
                <w:ilvl w:val="0"/>
                <w:numId w:val="3"/>
              </w:numPr>
              <w:spacing w:after="120"/>
              <w:rPr>
                <w:rFonts w:eastAsia="SimSun"/>
                <w:lang w:val="en-US"/>
              </w:rPr>
            </w:pPr>
            <w:r w:rsidRPr="00C132B0">
              <w:rPr>
                <w:rFonts w:eastAsia="Malgun Gothic"/>
                <w:sz w:val="21"/>
                <w:szCs w:val="21"/>
              </w:rPr>
              <w:t>The switching pattern for SDL SCell is not applied.</w:t>
            </w:r>
          </w:p>
          <w:p w14:paraId="771FE686" w14:textId="77777777" w:rsidR="00C132B0" w:rsidRDefault="00C132B0" w:rsidP="00C132B0">
            <w:pPr>
              <w:spacing w:after="120"/>
              <w:rPr>
                <w:rFonts w:eastAsia="Malgun Gothic"/>
                <w:sz w:val="21"/>
                <w:szCs w:val="21"/>
              </w:rPr>
            </w:pPr>
          </w:p>
          <w:p w14:paraId="2C7EF245" w14:textId="77777777" w:rsidR="00C132B0" w:rsidRPr="00C70EAA" w:rsidRDefault="00C132B0" w:rsidP="00C132B0">
            <w:pPr>
              <w:snapToGrid w:val="0"/>
              <w:spacing w:beforeLines="50" w:before="120" w:afterLines="50" w:after="120" w:line="300" w:lineRule="auto"/>
              <w:ind w:left="360"/>
              <w:rPr>
                <w:rFonts w:eastAsia="Yu Mincho"/>
                <w:sz w:val="21"/>
                <w:szCs w:val="21"/>
                <w:highlight w:val="green"/>
              </w:rPr>
            </w:pPr>
            <w:r w:rsidRPr="00C70EAA">
              <w:rPr>
                <w:rFonts w:eastAsia="Yu Mincho"/>
                <w:sz w:val="21"/>
                <w:szCs w:val="21"/>
                <w:highlight w:val="green"/>
              </w:rPr>
              <w:lastRenderedPageBreak/>
              <w:t>Agreement:</w:t>
            </w:r>
          </w:p>
          <w:p w14:paraId="1D210F12" w14:textId="77777777" w:rsidR="00C132B0" w:rsidRPr="00C132B0" w:rsidRDefault="00C132B0" w:rsidP="00C132B0">
            <w:pPr>
              <w:numPr>
                <w:ilvl w:val="1"/>
                <w:numId w:val="6"/>
              </w:numPr>
              <w:tabs>
                <w:tab w:val="left" w:pos="1440"/>
              </w:tabs>
              <w:snapToGrid w:val="0"/>
              <w:spacing w:beforeLines="50" w:before="120" w:afterLines="50" w:after="120" w:line="300" w:lineRule="auto"/>
              <w:rPr>
                <w:rFonts w:eastAsia="Yu Mincho"/>
                <w:sz w:val="21"/>
                <w:szCs w:val="21"/>
              </w:rPr>
            </w:pPr>
            <w:r w:rsidRPr="00C132B0">
              <w:rPr>
                <w:rFonts w:eastAsia="Yu Mincho"/>
                <w:sz w:val="21"/>
                <w:szCs w:val="21"/>
              </w:rPr>
              <w:t xml:space="preserve">For L3 measurement and L1 measurement on </w:t>
            </w:r>
            <w:r w:rsidRPr="00C132B0">
              <w:rPr>
                <w:rFonts w:eastAsia="Yu Mincho"/>
                <w:b/>
                <w:bCs/>
                <w:sz w:val="21"/>
                <w:szCs w:val="21"/>
              </w:rPr>
              <w:t>activated SDL SCell</w:t>
            </w:r>
            <w:r w:rsidRPr="00C132B0">
              <w:rPr>
                <w:rFonts w:eastAsia="Yu Mincho"/>
                <w:sz w:val="21"/>
                <w:szCs w:val="21"/>
              </w:rPr>
              <w:t>, reuse the Rel-19 requirement as starting point.</w:t>
            </w:r>
          </w:p>
          <w:p w14:paraId="184BDC64" w14:textId="77777777" w:rsidR="00C132B0" w:rsidRPr="00C132B0" w:rsidRDefault="00C132B0" w:rsidP="00C132B0">
            <w:pPr>
              <w:numPr>
                <w:ilvl w:val="1"/>
                <w:numId w:val="6"/>
              </w:numPr>
              <w:tabs>
                <w:tab w:val="left" w:pos="1440"/>
              </w:tabs>
              <w:snapToGrid w:val="0"/>
              <w:spacing w:beforeLines="50" w:before="120" w:afterLines="50" w:after="120" w:line="300" w:lineRule="auto"/>
              <w:rPr>
                <w:rFonts w:eastAsia="SimSun"/>
                <w:sz w:val="21"/>
                <w:szCs w:val="21"/>
              </w:rPr>
            </w:pPr>
            <w:r w:rsidRPr="00C132B0">
              <w:rPr>
                <w:rFonts w:eastAsia="Malgun Gothic"/>
                <w:b/>
                <w:bCs/>
                <w:sz w:val="21"/>
                <w:szCs w:val="21"/>
              </w:rPr>
              <w:t>For TCI state switch delay</w:t>
            </w:r>
            <w:r w:rsidRPr="00C132B0">
              <w:rPr>
                <w:rFonts w:eastAsia="Malgun Gothic"/>
                <w:sz w:val="21"/>
                <w:szCs w:val="21"/>
              </w:rPr>
              <w:t xml:space="preserve"> requirements</w:t>
            </w:r>
            <w:r w:rsidRPr="00C132B0">
              <w:rPr>
                <w:rFonts w:eastAsia="Yu Mincho"/>
                <w:sz w:val="21"/>
                <w:szCs w:val="21"/>
              </w:rPr>
              <w:t>, reuse the Rel-19 requirement as starting point.</w:t>
            </w:r>
          </w:p>
          <w:p w14:paraId="31529A4E" w14:textId="77777777" w:rsidR="00C132B0" w:rsidRPr="00C132B0" w:rsidRDefault="00C132B0" w:rsidP="00C132B0">
            <w:pPr>
              <w:numPr>
                <w:ilvl w:val="1"/>
                <w:numId w:val="6"/>
              </w:numPr>
              <w:tabs>
                <w:tab w:val="left" w:pos="1440"/>
              </w:tabs>
              <w:snapToGrid w:val="0"/>
              <w:spacing w:beforeLines="50" w:before="120" w:afterLines="50" w:after="120" w:line="300" w:lineRule="auto"/>
              <w:rPr>
                <w:rFonts w:eastAsia="SimSun"/>
                <w:sz w:val="21"/>
                <w:szCs w:val="21"/>
              </w:rPr>
            </w:pPr>
            <w:r w:rsidRPr="00C132B0">
              <w:rPr>
                <w:rFonts w:eastAsia="Malgun Gothic"/>
                <w:b/>
                <w:bCs/>
                <w:sz w:val="21"/>
                <w:szCs w:val="21"/>
              </w:rPr>
              <w:t>For SDL SCell activation/deactivation delay</w:t>
            </w:r>
            <w:r w:rsidRPr="00C132B0">
              <w:rPr>
                <w:rFonts w:eastAsia="Malgun Gothic"/>
                <w:sz w:val="21"/>
                <w:szCs w:val="21"/>
              </w:rPr>
              <w:t xml:space="preserve"> requirements</w:t>
            </w:r>
            <w:r w:rsidRPr="00C132B0">
              <w:rPr>
                <w:rFonts w:eastAsia="Yu Mincho"/>
                <w:sz w:val="21"/>
                <w:szCs w:val="21"/>
              </w:rPr>
              <w:t>, reuse the Rel-19 requirement as starting point.</w:t>
            </w:r>
          </w:p>
          <w:p w14:paraId="3072886C" w14:textId="730F00B0" w:rsidR="00C132B0" w:rsidRPr="00951D6D" w:rsidRDefault="00C132B0" w:rsidP="00C132B0">
            <w:pPr>
              <w:spacing w:after="120"/>
              <w:rPr>
                <w:rFonts w:eastAsia="SimSun"/>
                <w:lang w:val="en-US"/>
              </w:rPr>
            </w:pPr>
          </w:p>
        </w:tc>
      </w:tr>
    </w:tbl>
    <w:p w14:paraId="7FF9403A" w14:textId="77777777" w:rsidR="00C132B0" w:rsidRDefault="00C132B0" w:rsidP="00C132B0">
      <w:pPr>
        <w:rPr>
          <w:lang w:val="en-US"/>
        </w:rPr>
      </w:pPr>
    </w:p>
    <w:p w14:paraId="3EAC717B" w14:textId="024D7526" w:rsidR="00C132B0" w:rsidRDefault="00C132B0" w:rsidP="00C132B0">
      <w:pPr>
        <w:rPr>
          <w:lang w:val="en-US"/>
        </w:rPr>
      </w:pPr>
      <w:r>
        <w:rPr>
          <w:lang w:val="en-US"/>
        </w:rPr>
        <w:t>The major difference between Rel-19 and Rel-20 lies in the dual DL nature of Rel-20. That means, PCell DL remains ON in both cases of the Rel-20 switching pattern. Figure 3 shows an example switching pattern of Rel-20. Figure 4 shows the impact of this switching pattern in ON/OFF nature of various links of PCell and SCell in Rel-20.</w:t>
      </w:r>
    </w:p>
    <w:p w14:paraId="788A6328" w14:textId="77777777" w:rsidR="00C132B0" w:rsidRDefault="00C132B0" w:rsidP="00C132B0">
      <w:pPr>
        <w:rPr>
          <w:lang w:val="en-US"/>
        </w:rPr>
      </w:pPr>
    </w:p>
    <w:p w14:paraId="700AEFD0" w14:textId="77777777" w:rsidR="00C132B0" w:rsidRDefault="00C132B0" w:rsidP="00C132B0">
      <w:pPr>
        <w:rPr>
          <w:lang w:val="en-US"/>
        </w:rPr>
      </w:pPr>
      <w:r w:rsidRPr="00435350">
        <w:rPr>
          <w:noProof/>
          <w:lang w:val="en-US"/>
        </w:rPr>
        <w:drawing>
          <wp:inline distT="0" distB="0" distL="0" distR="0" wp14:anchorId="15FB47BE" wp14:editId="63FBF267">
            <wp:extent cx="6115685" cy="2048510"/>
            <wp:effectExtent l="0" t="0" r="0" b="8890"/>
            <wp:docPr id="862750815" name="Picture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750815" name="Picture 1" descr="A screenshot of a video game&#10;&#10;AI-generated content may be incorrect."/>
                    <pic:cNvPicPr/>
                  </pic:nvPicPr>
                  <pic:blipFill>
                    <a:blip r:embed="rId9"/>
                    <a:stretch>
                      <a:fillRect/>
                    </a:stretch>
                  </pic:blipFill>
                  <pic:spPr>
                    <a:xfrm>
                      <a:off x="0" y="0"/>
                      <a:ext cx="6115685" cy="2048510"/>
                    </a:xfrm>
                    <a:prstGeom prst="rect">
                      <a:avLst/>
                    </a:prstGeom>
                  </pic:spPr>
                </pic:pic>
              </a:graphicData>
            </a:graphic>
          </wp:inline>
        </w:drawing>
      </w:r>
    </w:p>
    <w:p w14:paraId="6E9EE92F" w14:textId="77777777" w:rsidR="00C132B0" w:rsidRPr="00FE1B81" w:rsidRDefault="00C132B0" w:rsidP="00C132B0">
      <w:pPr>
        <w:jc w:val="center"/>
        <w:rPr>
          <w:b/>
          <w:bCs/>
          <w:lang w:val="en-US"/>
        </w:rPr>
      </w:pPr>
      <w:r w:rsidRPr="00FE1B81">
        <w:rPr>
          <w:b/>
          <w:bCs/>
          <w:lang w:val="en-US"/>
        </w:rPr>
        <w:t>Figure</w:t>
      </w:r>
      <w:r>
        <w:rPr>
          <w:b/>
          <w:bCs/>
          <w:lang w:val="en-US"/>
        </w:rPr>
        <w:t xml:space="preserve"> 4</w:t>
      </w:r>
      <w:r w:rsidRPr="00FE1B81">
        <w:rPr>
          <w:b/>
          <w:bCs/>
          <w:lang w:val="en-US"/>
        </w:rPr>
        <w:t>: ON and OFF patterns of PCell DL, PCell UL and SDL SCell DL in an example Rel-20 switching pattern</w:t>
      </w:r>
    </w:p>
    <w:p w14:paraId="2DED94C8" w14:textId="77777777" w:rsidR="00C132B0" w:rsidRDefault="00C132B0" w:rsidP="00C132B0"/>
    <w:p w14:paraId="0E717B73" w14:textId="77777777" w:rsidR="00C132B0" w:rsidRDefault="00C132B0" w:rsidP="00C132B0">
      <w:pPr>
        <w:pStyle w:val="Heading2"/>
      </w:pPr>
      <w:r>
        <w:t>Potential PCell DL Interruption during Transition between Two Cases of Switching Pattern</w:t>
      </w:r>
    </w:p>
    <w:p w14:paraId="3299A67F" w14:textId="77777777" w:rsidR="00C132B0" w:rsidRDefault="00C132B0" w:rsidP="00C132B0">
      <w:r>
        <w:t xml:space="preserve">One of the most important questions of Rel-20 work item is whether UE interrupts PCell DL while it is transitioning between case 1 (PCell DL + PCell UL ON) and case 3 (PCell DL + SCell DL ON) of the switching pattern. </w:t>
      </w:r>
    </w:p>
    <w:p w14:paraId="4B95270F" w14:textId="77777777" w:rsidR="00C132B0" w:rsidRDefault="00C132B0" w:rsidP="00C132B0">
      <w:r>
        <w:t>In one solution, UE may keep its PCell DL turned on while it is transitioning case 1 and case 3. In another solution, UE’s DL may get impacted while UE is transitioning between case 1 and case 3. RAN4 RF is the suitable session to discussion. RAN4 RRM session should wait for RAN4 RF session to discuss the architecture of Rel-20 NR LBCA work item and conclude whether PCell DL gets interrupted during transition between the two cases of Rel-20 switching pattern.</w:t>
      </w:r>
    </w:p>
    <w:p w14:paraId="34084AE2" w14:textId="1E5DC97B" w:rsidR="00C132B0" w:rsidRDefault="00C132B0" w:rsidP="00C132B0">
      <w:r w:rsidRPr="00413DBE">
        <w:rPr>
          <w:b/>
          <w:bCs/>
        </w:rPr>
        <w:t>Observation</w:t>
      </w:r>
      <w:r>
        <w:rPr>
          <w:b/>
          <w:bCs/>
        </w:rPr>
        <w:t xml:space="preserve"> </w:t>
      </w:r>
      <w:r w:rsidR="00A53768">
        <w:rPr>
          <w:b/>
          <w:bCs/>
        </w:rPr>
        <w:t>1</w:t>
      </w:r>
      <w:r w:rsidRPr="00413DBE">
        <w:rPr>
          <w:b/>
          <w:bCs/>
        </w:rPr>
        <w:t>:</w:t>
      </w:r>
      <w:r>
        <w:t xml:space="preserve"> RAN4 RF session is the suitable session to discuss the UE architecture of Rel-20 NR LB-CA work item and conclude whether PCell DL gets interrupted during transition between the two cases of Rel-20 switching pattern.</w:t>
      </w:r>
    </w:p>
    <w:p w14:paraId="3D2D912D" w14:textId="77777777" w:rsidR="00C132B0" w:rsidRDefault="00C132B0" w:rsidP="00C132B0"/>
    <w:p w14:paraId="1827335B" w14:textId="77777777" w:rsidR="00C132B0" w:rsidRDefault="00C132B0" w:rsidP="00C132B0"/>
    <w:p w14:paraId="32E9F2E4" w14:textId="77777777" w:rsidR="00C132B0" w:rsidRDefault="00C132B0" w:rsidP="00C132B0"/>
    <w:p w14:paraId="5417DD95" w14:textId="77777777" w:rsidR="00C132B0" w:rsidRDefault="00C132B0" w:rsidP="00C132B0"/>
    <w:p w14:paraId="329C8548" w14:textId="77777777" w:rsidR="00C132B0" w:rsidRPr="00A04AF4" w:rsidRDefault="00C132B0" w:rsidP="00C132B0"/>
    <w:p w14:paraId="39B1E111" w14:textId="77777777" w:rsidR="00C132B0" w:rsidRDefault="00C132B0" w:rsidP="00C132B0">
      <w:pPr>
        <w:pStyle w:val="Heading2"/>
      </w:pPr>
      <w:r>
        <w:t>Interruption During Deactivated SCell Measurement Requirement</w:t>
      </w:r>
    </w:p>
    <w:p w14:paraId="78140EB5" w14:textId="77777777" w:rsidR="00C132B0" w:rsidRDefault="00C132B0" w:rsidP="00C132B0"/>
    <w:p w14:paraId="3485252C" w14:textId="77777777" w:rsidR="00C132B0" w:rsidRDefault="00C132B0" w:rsidP="00C132B0">
      <w:r>
        <w:t>RAN4 made the following agreement regarding interruption during deactivated SCell measurement in Rel-19 NR LB-CA [3].</w:t>
      </w:r>
    </w:p>
    <w:tbl>
      <w:tblPr>
        <w:tblStyle w:val="TableGrid"/>
        <w:tblW w:w="0" w:type="auto"/>
        <w:tblLook w:val="04A0" w:firstRow="1" w:lastRow="0" w:firstColumn="1" w:lastColumn="0" w:noHBand="0" w:noVBand="1"/>
      </w:tblPr>
      <w:tblGrid>
        <w:gridCol w:w="9621"/>
      </w:tblGrid>
      <w:tr w:rsidR="00C132B0" w14:paraId="2F1A325B" w14:textId="77777777" w:rsidTr="000822CF">
        <w:tc>
          <w:tcPr>
            <w:tcW w:w="9621" w:type="dxa"/>
          </w:tcPr>
          <w:p w14:paraId="72EFE6B8" w14:textId="77777777" w:rsidR="00C132B0" w:rsidRDefault="00C132B0" w:rsidP="000822CF">
            <w:pPr>
              <w:rPr>
                <w:b/>
                <w:color w:val="0070C0"/>
                <w:u w:val="single"/>
              </w:rPr>
            </w:pPr>
            <w:r>
              <w:rPr>
                <w:b/>
                <w:color w:val="0070C0"/>
                <w:u w:val="single"/>
              </w:rPr>
              <w:t>Issue 1-3-2: Interruption requirement design of deactivated SDL SCell measurement</w:t>
            </w:r>
          </w:p>
          <w:p w14:paraId="78730399" w14:textId="77777777" w:rsidR="00C132B0" w:rsidRPr="00F96E7A" w:rsidRDefault="00C132B0" w:rsidP="000822CF">
            <w:pPr>
              <w:spacing w:after="120"/>
              <w:rPr>
                <w:rFonts w:eastAsia="SimSun"/>
              </w:rPr>
            </w:pPr>
            <w:r w:rsidRPr="00F96E7A">
              <w:rPr>
                <w:rFonts w:eastAsia="SimSun"/>
              </w:rPr>
              <w:t xml:space="preserve">[Agreement]: </w:t>
            </w:r>
          </w:p>
          <w:p w14:paraId="6F5DEE01" w14:textId="77777777" w:rsidR="00C132B0" w:rsidRPr="00F96E7A" w:rsidRDefault="00C132B0" w:rsidP="000822CF">
            <w:pPr>
              <w:pStyle w:val="ListParagraph"/>
              <w:numPr>
                <w:ilvl w:val="0"/>
                <w:numId w:val="1"/>
              </w:numPr>
              <w:spacing w:after="120"/>
              <w:ind w:left="360"/>
              <w:contextualSpacing w:val="0"/>
              <w:rPr>
                <w:rFonts w:eastAsia="SimSun"/>
              </w:rPr>
            </w:pPr>
            <w:r w:rsidRPr="00F96E7A">
              <w:t xml:space="preserve">For R19 LB CA via switching, interruption length on PCC due to measurements on deactivated SDL is </w:t>
            </w:r>
            <w:r w:rsidRPr="00F96E7A">
              <w:rPr>
                <w:rFonts w:eastAsia="SimSun"/>
              </w:rPr>
              <w:t xml:space="preserve">(tuning time in slot level + </w:t>
            </w:r>
            <w:r w:rsidRPr="00F96E7A">
              <w:t>T</w:t>
            </w:r>
            <w:r w:rsidRPr="00F96E7A">
              <w:rPr>
                <w:vertAlign w:val="subscript"/>
              </w:rPr>
              <w:t>SMTC_duation</w:t>
            </w:r>
            <w:r w:rsidRPr="00F96E7A">
              <w:rPr>
                <w:rFonts w:eastAsia="SimSun"/>
              </w:rPr>
              <w:t xml:space="preserve"> + retuning time in slot level),</w:t>
            </w:r>
          </w:p>
          <w:p w14:paraId="01808C16" w14:textId="77777777" w:rsidR="00C132B0" w:rsidRPr="00F96E7A" w:rsidRDefault="00C132B0" w:rsidP="000822CF">
            <w:pPr>
              <w:pStyle w:val="ListParagraph"/>
              <w:numPr>
                <w:ilvl w:val="2"/>
                <w:numId w:val="1"/>
              </w:numPr>
              <w:overflowPunct w:val="0"/>
              <w:autoSpaceDE w:val="0"/>
              <w:autoSpaceDN w:val="0"/>
              <w:adjustRightInd w:val="0"/>
              <w:spacing w:after="120"/>
              <w:ind w:left="1800"/>
              <w:contextualSpacing w:val="0"/>
              <w:textAlignment w:val="baseline"/>
              <w:rPr>
                <w:rFonts w:eastAsia="SimSun"/>
              </w:rPr>
            </w:pPr>
            <w:r w:rsidRPr="00F96E7A">
              <w:rPr>
                <w:rFonts w:eastAsia="SimSun"/>
              </w:rPr>
              <w:t xml:space="preserve">Tuning time from PCell to SCell is equal to the RRC configured switching gap from PCell to SCell </w:t>
            </w:r>
            <w:r w:rsidRPr="00F96E7A">
              <w:rPr>
                <w:i/>
                <w:iCs/>
                <w:lang w:eastAsia="ja-JP"/>
              </w:rPr>
              <w:t>LBCA-SwitchingGap-Duration-PCelltoSCell-r19</w:t>
            </w:r>
          </w:p>
          <w:p w14:paraId="3B8AD4E0" w14:textId="77777777" w:rsidR="00C132B0" w:rsidRPr="00F96E7A" w:rsidRDefault="00C132B0" w:rsidP="000822CF">
            <w:pPr>
              <w:pStyle w:val="ListParagraph"/>
              <w:numPr>
                <w:ilvl w:val="2"/>
                <w:numId w:val="1"/>
              </w:numPr>
              <w:overflowPunct w:val="0"/>
              <w:autoSpaceDE w:val="0"/>
              <w:autoSpaceDN w:val="0"/>
              <w:adjustRightInd w:val="0"/>
              <w:spacing w:after="120"/>
              <w:ind w:left="1800"/>
              <w:contextualSpacing w:val="0"/>
              <w:textAlignment w:val="baseline"/>
              <w:rPr>
                <w:rFonts w:eastAsia="SimSun"/>
              </w:rPr>
            </w:pPr>
            <w:r w:rsidRPr="00F96E7A">
              <w:rPr>
                <w:lang w:eastAsia="ja-JP"/>
              </w:rPr>
              <w:t>Returning time from SCell to PCell is equal to the RRC configured switching gap from SCell to PCell,</w:t>
            </w:r>
            <w:r w:rsidRPr="00F96E7A">
              <w:rPr>
                <w:i/>
                <w:iCs/>
                <w:lang w:eastAsia="ja-JP"/>
              </w:rPr>
              <w:t xml:space="preserve"> i.e., LBCA-SwitchingGap- SCelltoPCell-r19</w:t>
            </w:r>
          </w:p>
          <w:p w14:paraId="581567A5" w14:textId="77777777" w:rsidR="00C132B0" w:rsidRPr="00F96E7A" w:rsidRDefault="00C132B0" w:rsidP="000822CF">
            <w:pPr>
              <w:spacing w:after="120"/>
              <w:rPr>
                <w:rFonts w:eastAsia="SimSun"/>
              </w:rPr>
            </w:pPr>
          </w:p>
          <w:p w14:paraId="48361B2E" w14:textId="77777777" w:rsidR="00C132B0" w:rsidRPr="00F96E7A" w:rsidRDefault="00C132B0" w:rsidP="000822CF">
            <w:pPr>
              <w:pStyle w:val="ListParagraph"/>
              <w:numPr>
                <w:ilvl w:val="0"/>
                <w:numId w:val="1"/>
              </w:numPr>
              <w:overflowPunct w:val="0"/>
              <w:autoSpaceDE w:val="0"/>
              <w:autoSpaceDN w:val="0"/>
              <w:adjustRightInd w:val="0"/>
              <w:spacing w:after="120"/>
              <w:ind w:left="644"/>
              <w:contextualSpacing w:val="0"/>
              <w:textAlignment w:val="baseline"/>
              <w:rPr>
                <w:rFonts w:eastAsia="SimSun"/>
              </w:rPr>
            </w:pPr>
            <w:r w:rsidRPr="00F96E7A">
              <w:rPr>
                <w:rFonts w:eastAsia="SimSun"/>
              </w:rPr>
              <w:t>Missed ACK/NACK rate</w:t>
            </w:r>
          </w:p>
          <w:p w14:paraId="26CA0478" w14:textId="23C53B88" w:rsidR="00C132B0" w:rsidRPr="00AE2B2D" w:rsidRDefault="00C132B0" w:rsidP="00AE2B2D">
            <w:pPr>
              <w:pStyle w:val="ListParagraph"/>
              <w:spacing w:after="120"/>
              <w:ind w:left="852"/>
              <w:rPr>
                <w:rFonts w:eastAsia="SimSun"/>
              </w:rPr>
            </w:pPr>
            <w:r w:rsidRPr="00F96E7A">
              <w:t xml:space="preserve">For R19 LB CA via switching, </w:t>
            </w:r>
            <w:r w:rsidRPr="00F96E7A">
              <w:rPr>
                <w:rFonts w:eastAsia="SimSun"/>
              </w:rPr>
              <w:t>missed ACK/NACK rate</w:t>
            </w:r>
            <w:r w:rsidRPr="00F96E7A">
              <w:t xml:space="preserve"> due to measurements on deactivated SDL are allowed with up to </w:t>
            </w:r>
            <w:r w:rsidRPr="00F96E7A">
              <w:rPr>
                <w:rFonts w:eastAsia="SimSun"/>
              </w:rPr>
              <w:t xml:space="preserve">X= </w:t>
            </w:r>
            <m:oMath>
              <m:f>
                <m:fPr>
                  <m:ctrlPr>
                    <w:rPr>
                      <w:rFonts w:ascii="Cambria Math" w:eastAsia="SimSun" w:hAnsi="Cambria Math"/>
                    </w:rPr>
                  </m:ctrlPr>
                </m:fPr>
                <m:num>
                  <m:r>
                    <m:rPr>
                      <m:sty m:val="p"/>
                    </m:rPr>
                    <w:rPr>
                      <w:rFonts w:ascii="Cambria Math" w:eastAsia="SimSun" w:hAnsi="Cambria Math"/>
                    </w:rPr>
                    <m:t>Y</m:t>
                  </m:r>
                </m:num>
                <m:den>
                  <m:r>
                    <m:rPr>
                      <m:sty m:val="p"/>
                    </m:rPr>
                    <w:rPr>
                      <w:rFonts w:ascii="Cambria Math" w:eastAsia="SimSun" w:hAnsi="Cambria Math"/>
                    </w:rPr>
                    <m:t>measCycleSCell</m:t>
                  </m:r>
                </m:den>
              </m:f>
            </m:oMath>
            <w:r w:rsidRPr="00F96E7A">
              <w:t>, where</w:t>
            </w:r>
            <w:r w:rsidRPr="00F96E7A">
              <w:rPr>
                <w:rFonts w:eastAsia="SimSun"/>
              </w:rPr>
              <w:t xml:space="preserve"> Y=2*</w:t>
            </w:r>
            <w:r w:rsidRPr="00F96E7A">
              <w:t xml:space="preserve"> interruption length</w:t>
            </w:r>
            <w:r w:rsidRPr="00F96E7A">
              <w:rPr>
                <w:rFonts w:eastAsia="SimSun"/>
              </w:rPr>
              <w:t>.</w:t>
            </w:r>
          </w:p>
        </w:tc>
      </w:tr>
    </w:tbl>
    <w:p w14:paraId="1B0AA0D5" w14:textId="77777777" w:rsidR="00C132B0" w:rsidRDefault="00C132B0" w:rsidP="00C132B0"/>
    <w:p w14:paraId="01C8C1B5" w14:textId="24221747" w:rsidR="00C132B0" w:rsidRDefault="00C132B0" w:rsidP="00C132B0">
      <w:r w:rsidRPr="00E36A26">
        <w:rPr>
          <w:b/>
          <w:bCs/>
        </w:rPr>
        <w:t>Observation</w:t>
      </w:r>
      <w:r>
        <w:rPr>
          <w:b/>
          <w:bCs/>
        </w:rPr>
        <w:t xml:space="preserve"> </w:t>
      </w:r>
      <w:r w:rsidR="00A53768">
        <w:rPr>
          <w:b/>
          <w:bCs/>
        </w:rPr>
        <w:t>2</w:t>
      </w:r>
      <w:r w:rsidRPr="00E36A26">
        <w:rPr>
          <w:b/>
          <w:bCs/>
        </w:rPr>
        <w:t>:</w:t>
      </w:r>
      <w:r>
        <w:t xml:space="preserve"> During Rel-19 LB CA switching, interruption length on PCC due to measurement of deactivated SCell was determined to be the summation of SMTC, tuning time and returning time.</w:t>
      </w:r>
    </w:p>
    <w:p w14:paraId="0DBBE452" w14:textId="212E79B5" w:rsidR="00C132B0" w:rsidRDefault="00C132B0" w:rsidP="00C132B0">
      <w:r w:rsidRPr="00E36A26">
        <w:rPr>
          <w:b/>
          <w:bCs/>
        </w:rPr>
        <w:t>Observation</w:t>
      </w:r>
      <w:r>
        <w:rPr>
          <w:b/>
          <w:bCs/>
        </w:rPr>
        <w:t xml:space="preserve"> </w:t>
      </w:r>
      <w:r w:rsidR="00A53768">
        <w:rPr>
          <w:b/>
          <w:bCs/>
        </w:rPr>
        <w:t>3</w:t>
      </w:r>
      <w:r w:rsidRPr="00E36A26">
        <w:rPr>
          <w:b/>
          <w:bCs/>
        </w:rPr>
        <w:t>:</w:t>
      </w:r>
      <w:r>
        <w:t xml:space="preserve"> During Rel-19 LB CA switching, missed ACK/NACK rate due to measurements on deactivated SDL were allowed to be the ratio of (2 * interruption length) and measCycleSCell.</w:t>
      </w:r>
    </w:p>
    <w:p w14:paraId="7C32CDAB" w14:textId="77777777" w:rsidR="00C132B0" w:rsidRPr="003A679D" w:rsidRDefault="00C132B0" w:rsidP="00C132B0">
      <w:proofErr w:type="gramStart"/>
      <w:r w:rsidRPr="003A679D">
        <w:t>It</w:t>
      </w:r>
      <w:r>
        <w:t xml:space="preserve"> is clear that UE</w:t>
      </w:r>
      <w:proofErr w:type="gramEnd"/>
      <w:r>
        <w:t xml:space="preserve"> would interrupt PCell UL while it is measuring deactivated SCell in Rel-20 NR LB-CA. However, RRM session should wait for RF session to decide if transitioning between two cases of switching pattern impacts PCell DL to decide overall interruption during deactivated SCell measurement requirement.</w:t>
      </w:r>
    </w:p>
    <w:p w14:paraId="44090C96" w14:textId="77777777" w:rsidR="00C132B0" w:rsidRPr="003A679D" w:rsidRDefault="00C132B0" w:rsidP="00C132B0">
      <w:r>
        <w:rPr>
          <w:b/>
          <w:bCs/>
        </w:rPr>
        <w:t xml:space="preserve">Proposal 1: </w:t>
      </w:r>
      <w:r w:rsidRPr="002D51D7">
        <w:t xml:space="preserve">RRM session waits for RF session to decide if transitioning between two cases of switching pattern impacts PCell DL </w:t>
      </w:r>
      <w:r>
        <w:t>before</w:t>
      </w:r>
      <w:r w:rsidRPr="002D51D7">
        <w:t xml:space="preserve"> decid</w:t>
      </w:r>
      <w:r>
        <w:t>ing</w:t>
      </w:r>
      <w:r w:rsidRPr="002D51D7">
        <w:t xml:space="preserve"> overall interruption during deactivated SCell measurement.</w:t>
      </w:r>
    </w:p>
    <w:p w14:paraId="4725B9A4" w14:textId="77777777" w:rsidR="00C132B0" w:rsidRPr="003A679D" w:rsidRDefault="00C132B0" w:rsidP="00C132B0"/>
    <w:p w14:paraId="3975D223" w14:textId="77777777" w:rsidR="00C132B0" w:rsidRPr="00626EBC" w:rsidRDefault="00C132B0" w:rsidP="00C132B0">
      <w:pPr>
        <w:pStyle w:val="Heading2"/>
      </w:pPr>
      <w:r>
        <w:t>Measurement of PCells</w:t>
      </w:r>
    </w:p>
    <w:p w14:paraId="780B5CA2" w14:textId="77777777" w:rsidR="00C132B0" w:rsidRDefault="00C132B0" w:rsidP="00C132B0">
      <w:r>
        <w:t>RAN4 mad the following agreement regarding measurement of PCell in Rel-19 NR LB-CA</w:t>
      </w:r>
    </w:p>
    <w:tbl>
      <w:tblPr>
        <w:tblStyle w:val="TableGrid"/>
        <w:tblW w:w="0" w:type="auto"/>
        <w:tblLook w:val="04A0" w:firstRow="1" w:lastRow="0" w:firstColumn="1" w:lastColumn="0" w:noHBand="0" w:noVBand="1"/>
      </w:tblPr>
      <w:tblGrid>
        <w:gridCol w:w="9621"/>
      </w:tblGrid>
      <w:tr w:rsidR="00C132B0" w14:paraId="01AADA5F" w14:textId="77777777" w:rsidTr="000822CF">
        <w:tc>
          <w:tcPr>
            <w:tcW w:w="9621" w:type="dxa"/>
          </w:tcPr>
          <w:p w14:paraId="66ED9D79" w14:textId="77777777" w:rsidR="00C132B0" w:rsidRPr="003C78D9" w:rsidRDefault="00C132B0" w:rsidP="000822CF">
            <w:pPr>
              <w:rPr>
                <w:b/>
                <w:color w:val="0070C0"/>
                <w:u w:val="single"/>
              </w:rPr>
            </w:pPr>
            <w:r w:rsidRPr="003C78D9">
              <w:rPr>
                <w:b/>
                <w:color w:val="0070C0"/>
                <w:u w:val="single"/>
              </w:rPr>
              <w:t>Issue 1-4-2: others RRM requirement of FDD PCell in LB CA via switching</w:t>
            </w:r>
          </w:p>
          <w:p w14:paraId="44BF1714" w14:textId="77777777" w:rsidR="00C132B0" w:rsidRPr="003C78D9" w:rsidRDefault="00C132B0" w:rsidP="000822CF">
            <w:pPr>
              <w:rPr>
                <w:bCs/>
              </w:rPr>
            </w:pPr>
            <w:r w:rsidRPr="003C78D9">
              <w:rPr>
                <w:bCs/>
              </w:rPr>
              <w:t>[Agreement]:</w:t>
            </w:r>
          </w:p>
          <w:p w14:paraId="71E53839" w14:textId="77777777" w:rsidR="00C132B0" w:rsidRPr="003C78D9" w:rsidRDefault="00C132B0" w:rsidP="000822CF">
            <w:pPr>
              <w:pStyle w:val="ListParagraph"/>
              <w:numPr>
                <w:ilvl w:val="0"/>
                <w:numId w:val="3"/>
              </w:numPr>
              <w:overflowPunct w:val="0"/>
              <w:autoSpaceDE w:val="0"/>
              <w:autoSpaceDN w:val="0"/>
              <w:adjustRightInd w:val="0"/>
              <w:contextualSpacing w:val="0"/>
              <w:textAlignment w:val="baseline"/>
              <w:rPr>
                <w:rFonts w:eastAsia="SimSun"/>
                <w:u w:val="single"/>
              </w:rPr>
            </w:pPr>
            <w:r w:rsidRPr="003C78D9">
              <w:rPr>
                <w:rFonts w:eastAsia="SimSun"/>
              </w:rPr>
              <w:t>The principle of agreed activated SDL SCell requirement in LB-CA can be reused for the corresponding PCell requirement in LB-CA.</w:t>
            </w:r>
          </w:p>
        </w:tc>
      </w:tr>
    </w:tbl>
    <w:p w14:paraId="12882523" w14:textId="77777777" w:rsidR="00C132B0" w:rsidRDefault="00C132B0" w:rsidP="00C132B0">
      <w:pPr>
        <w:rPr>
          <w:b/>
          <w:bCs/>
        </w:rPr>
      </w:pPr>
    </w:p>
    <w:p w14:paraId="0C057328" w14:textId="77777777" w:rsidR="00C132B0" w:rsidRPr="00076A2B" w:rsidRDefault="00C132B0" w:rsidP="00C132B0">
      <w:r w:rsidRPr="00076A2B">
        <w:t>Abov</w:t>
      </w:r>
      <w:r>
        <w:t>e agreement simply mentions that the measurement delay of PCell will be extended according to the fraction of available measurement occasions. In Rel-20, PCell DL will be ON during both cases of the switching pattern. RAN4 RF session should decide whether UE interrupts PCell DL while it is transitioning between the two cases of the switching pattern. RRM should wait until this decision before deciding the principle of PCell measurement period in Rel-20 NR LB-CA.</w:t>
      </w:r>
    </w:p>
    <w:p w14:paraId="481F7BEE" w14:textId="1D7F851A" w:rsidR="00C132B0" w:rsidRDefault="00C132B0" w:rsidP="00C132B0">
      <w:r w:rsidRPr="00BF5E9E">
        <w:rPr>
          <w:b/>
          <w:bCs/>
        </w:rPr>
        <w:t>Observation</w:t>
      </w:r>
      <w:r>
        <w:rPr>
          <w:b/>
          <w:bCs/>
        </w:rPr>
        <w:t xml:space="preserve"> </w:t>
      </w:r>
      <w:r w:rsidR="00A53768">
        <w:rPr>
          <w:b/>
          <w:bCs/>
        </w:rPr>
        <w:t>4</w:t>
      </w:r>
      <w:r w:rsidRPr="00BF5E9E">
        <w:rPr>
          <w:b/>
          <w:bCs/>
        </w:rPr>
        <w:t>:</w:t>
      </w:r>
      <w:r>
        <w:t xml:space="preserve"> In Rel-19, RAN4 has agreed to extend the measurement delay of PCell according to the fraction of available measurement occasions.</w:t>
      </w:r>
    </w:p>
    <w:p w14:paraId="7AE22E5A" w14:textId="72ACF6A9" w:rsidR="00C132B0" w:rsidRPr="003A679D" w:rsidRDefault="00C132B0" w:rsidP="00C132B0">
      <w:r w:rsidRPr="00963393">
        <w:rPr>
          <w:b/>
          <w:bCs/>
        </w:rPr>
        <w:lastRenderedPageBreak/>
        <w:t>Proposal</w:t>
      </w:r>
      <w:r>
        <w:rPr>
          <w:b/>
          <w:bCs/>
        </w:rPr>
        <w:t xml:space="preserve"> </w:t>
      </w:r>
      <w:r w:rsidR="00A53768">
        <w:rPr>
          <w:b/>
          <w:bCs/>
        </w:rPr>
        <w:t>2</w:t>
      </w:r>
      <w:r w:rsidRPr="00963393">
        <w:rPr>
          <w:b/>
          <w:bCs/>
        </w:rPr>
        <w:t>:</w:t>
      </w:r>
      <w:r w:rsidRPr="00963393">
        <w:t xml:space="preserve"> </w:t>
      </w:r>
      <w:r w:rsidRPr="002D51D7">
        <w:t xml:space="preserve">RRM session waits for RF session to decide if transitioning between two cases of switching pattern impacts PCell DL </w:t>
      </w:r>
      <w:r>
        <w:t>before deciding</w:t>
      </w:r>
      <w:r w:rsidRPr="002D51D7">
        <w:t xml:space="preserve"> </w:t>
      </w:r>
      <w:r>
        <w:t>PCell measurement delay in Rel-20 NR LB-CA.</w:t>
      </w:r>
    </w:p>
    <w:p w14:paraId="7F76B6B8" w14:textId="77777777" w:rsidR="00C132B0" w:rsidRDefault="00C132B0" w:rsidP="00C132B0">
      <w:pPr>
        <w:rPr>
          <w:b/>
          <w:bCs/>
        </w:rPr>
      </w:pPr>
    </w:p>
    <w:p w14:paraId="084CA536" w14:textId="77777777" w:rsidR="00C132B0" w:rsidRDefault="00C132B0" w:rsidP="00C132B0">
      <w:pPr>
        <w:pStyle w:val="Heading1"/>
        <w:rPr>
          <w:lang w:val="en-US"/>
        </w:rPr>
      </w:pPr>
      <w:r>
        <w:rPr>
          <w:lang w:val="en-US"/>
        </w:rPr>
        <w:t>Conclusions</w:t>
      </w:r>
    </w:p>
    <w:p w14:paraId="3683FCD8" w14:textId="77777777" w:rsidR="00C132B0" w:rsidRDefault="00C132B0" w:rsidP="00C132B0">
      <w:pPr>
        <w:rPr>
          <w:lang w:val="en-US"/>
        </w:rPr>
      </w:pPr>
    </w:p>
    <w:p w14:paraId="7E655BDC" w14:textId="41522D25" w:rsidR="00427F44" w:rsidRPr="00427F44" w:rsidRDefault="00427F44" w:rsidP="00C132B0">
      <w:r w:rsidRPr="00413DBE">
        <w:rPr>
          <w:b/>
          <w:bCs/>
        </w:rPr>
        <w:t>Observation</w:t>
      </w:r>
      <w:r>
        <w:rPr>
          <w:b/>
          <w:bCs/>
        </w:rPr>
        <w:t xml:space="preserve"> 1</w:t>
      </w:r>
      <w:r w:rsidRPr="00413DBE">
        <w:rPr>
          <w:b/>
          <w:bCs/>
        </w:rPr>
        <w:t>:</w:t>
      </w:r>
      <w:r>
        <w:t xml:space="preserve"> RAN4 RF session is the suitable session to discuss the UE architecture of Rel-20 NR LB-CA work item and conclude whether PCell DL gets interrupted during transition between the two cases of Rel-20 switching pattern.</w:t>
      </w:r>
    </w:p>
    <w:p w14:paraId="4F5F32A7" w14:textId="77777777" w:rsidR="00427F44" w:rsidRDefault="00427F44" w:rsidP="00427F44">
      <w:r w:rsidRPr="00E36A26">
        <w:rPr>
          <w:b/>
          <w:bCs/>
        </w:rPr>
        <w:t>Observation</w:t>
      </w:r>
      <w:r>
        <w:rPr>
          <w:b/>
          <w:bCs/>
        </w:rPr>
        <w:t xml:space="preserve"> 2</w:t>
      </w:r>
      <w:r w:rsidRPr="00E36A26">
        <w:rPr>
          <w:b/>
          <w:bCs/>
        </w:rPr>
        <w:t>:</w:t>
      </w:r>
      <w:r>
        <w:t xml:space="preserve"> During Rel-19 LB CA switching, interruption length on PCC due to measurement of deactivated SCell was determined to be the summation of SMTC, tuning time and returning time.</w:t>
      </w:r>
    </w:p>
    <w:p w14:paraId="044304F6" w14:textId="5F427970" w:rsidR="00796202" w:rsidRPr="00427F44" w:rsidRDefault="00427F44" w:rsidP="00C132B0">
      <w:r w:rsidRPr="00E36A26">
        <w:rPr>
          <w:b/>
          <w:bCs/>
        </w:rPr>
        <w:t>Observation</w:t>
      </w:r>
      <w:r>
        <w:rPr>
          <w:b/>
          <w:bCs/>
        </w:rPr>
        <w:t xml:space="preserve"> 3</w:t>
      </w:r>
      <w:r w:rsidRPr="00E36A26">
        <w:rPr>
          <w:b/>
          <w:bCs/>
        </w:rPr>
        <w:t>:</w:t>
      </w:r>
      <w:r>
        <w:t xml:space="preserve"> During Rel-19 LB CA switching, missed ACK/NACK rate due to measurements on deactivated SDL were allowed to be the ratio of (2 * interruption length) and measCycleSCell.</w:t>
      </w:r>
    </w:p>
    <w:p w14:paraId="6B428CB5" w14:textId="77777777" w:rsidR="00796202" w:rsidRDefault="00796202" w:rsidP="00796202">
      <w:r w:rsidRPr="00BF5E9E">
        <w:rPr>
          <w:b/>
          <w:bCs/>
        </w:rPr>
        <w:t>Observation</w:t>
      </w:r>
      <w:r>
        <w:rPr>
          <w:b/>
          <w:bCs/>
        </w:rPr>
        <w:t xml:space="preserve"> 4</w:t>
      </w:r>
      <w:r w:rsidRPr="00BF5E9E">
        <w:rPr>
          <w:b/>
          <w:bCs/>
        </w:rPr>
        <w:t>:</w:t>
      </w:r>
      <w:r>
        <w:t xml:space="preserve"> In Rel-19, RAN4 has agreed to extend the measurement delay of PCell according to the fraction of available measurement occasions.</w:t>
      </w:r>
    </w:p>
    <w:p w14:paraId="7052DBE3" w14:textId="4DD422D8" w:rsidR="00427F44" w:rsidRDefault="00427F44" w:rsidP="00796202">
      <w:r>
        <w:rPr>
          <w:b/>
          <w:bCs/>
        </w:rPr>
        <w:t xml:space="preserve">Proposal 1: </w:t>
      </w:r>
      <w:r w:rsidRPr="002D51D7">
        <w:t xml:space="preserve">RRM session waits for RF session to decide if transitioning between two cases of switching pattern impacts PCell DL </w:t>
      </w:r>
      <w:r>
        <w:t>before</w:t>
      </w:r>
      <w:r w:rsidRPr="002D51D7">
        <w:t xml:space="preserve"> decid</w:t>
      </w:r>
      <w:r>
        <w:t>ing</w:t>
      </w:r>
      <w:r w:rsidRPr="002D51D7">
        <w:t xml:space="preserve"> overall interruption during deactivated SCell measurement.</w:t>
      </w:r>
    </w:p>
    <w:p w14:paraId="236EC32E" w14:textId="731CE327" w:rsidR="00796202" w:rsidRPr="003320E4" w:rsidRDefault="00796202" w:rsidP="00796202">
      <w:pPr>
        <w:rPr>
          <w:lang w:val="en-US"/>
        </w:rPr>
      </w:pPr>
      <w:r w:rsidRPr="00963393">
        <w:rPr>
          <w:b/>
          <w:bCs/>
        </w:rPr>
        <w:t>Proposal</w:t>
      </w:r>
      <w:r>
        <w:rPr>
          <w:b/>
          <w:bCs/>
        </w:rPr>
        <w:t xml:space="preserve"> 2</w:t>
      </w:r>
      <w:r w:rsidRPr="00963393">
        <w:rPr>
          <w:b/>
          <w:bCs/>
        </w:rPr>
        <w:t>:</w:t>
      </w:r>
      <w:r w:rsidRPr="00963393">
        <w:t xml:space="preserve"> </w:t>
      </w:r>
      <w:r w:rsidRPr="002D51D7">
        <w:t xml:space="preserve">RRM session waits for RF session to decide if transitioning between two cases of switching pattern impacts PCell DL </w:t>
      </w:r>
      <w:r>
        <w:t>before deciding</w:t>
      </w:r>
      <w:r w:rsidRPr="002D51D7">
        <w:t xml:space="preserve"> </w:t>
      </w:r>
      <w:r>
        <w:t>PCell measurement delay in Rel-20 NR LB-CA</w:t>
      </w:r>
    </w:p>
    <w:p w14:paraId="0087AB70" w14:textId="77777777" w:rsidR="00C132B0" w:rsidRPr="00132682" w:rsidRDefault="00C132B0" w:rsidP="00C132B0">
      <w:pPr>
        <w:pStyle w:val="Heading1"/>
        <w:ind w:right="72"/>
        <w:rPr>
          <w:lang w:val="en-US"/>
        </w:rPr>
      </w:pPr>
      <w:r w:rsidRPr="00B01D97">
        <w:rPr>
          <w:lang w:val="en-US"/>
        </w:rPr>
        <w:t>References</w:t>
      </w:r>
    </w:p>
    <w:p w14:paraId="6FC8874E" w14:textId="77777777" w:rsidR="00C132B0" w:rsidRDefault="00C132B0" w:rsidP="00C132B0">
      <w:pPr>
        <w:spacing w:after="120"/>
        <w:rPr>
          <w:noProof/>
          <w:sz w:val="24"/>
        </w:rPr>
      </w:pPr>
    </w:p>
    <w:p w14:paraId="7AFBAE33" w14:textId="77777777" w:rsidR="00C132B0" w:rsidRDefault="00C132B0" w:rsidP="00C132B0">
      <w:pPr>
        <w:spacing w:after="120"/>
        <w:ind w:left="1985" w:hanging="1985"/>
        <w:rPr>
          <w:noProof/>
          <w:sz w:val="24"/>
        </w:rPr>
      </w:pPr>
      <w:r>
        <w:rPr>
          <w:rFonts w:hint="eastAsia"/>
          <w:noProof/>
          <w:sz w:val="24"/>
        </w:rPr>
        <w:t>[</w:t>
      </w:r>
      <w:r>
        <w:rPr>
          <w:noProof/>
          <w:sz w:val="24"/>
        </w:rPr>
        <w:t>1</w:t>
      </w:r>
      <w:r>
        <w:rPr>
          <w:rFonts w:hint="eastAsia"/>
          <w:noProof/>
          <w:sz w:val="24"/>
        </w:rPr>
        <w:t xml:space="preserve">] </w:t>
      </w:r>
      <w:r>
        <w:rPr>
          <w:noProof/>
          <w:sz w:val="24"/>
        </w:rPr>
        <w:t>RP-243317, New WID on low band carrier aggregation via switching, 3GPP TSG RAN #106.</w:t>
      </w:r>
    </w:p>
    <w:p w14:paraId="2456D171" w14:textId="77777777" w:rsidR="00C132B0" w:rsidRDefault="00C132B0" w:rsidP="00C132B0">
      <w:pPr>
        <w:spacing w:after="120"/>
        <w:ind w:left="1985" w:hanging="1985"/>
        <w:rPr>
          <w:noProof/>
          <w:sz w:val="24"/>
        </w:rPr>
      </w:pPr>
      <w:r>
        <w:rPr>
          <w:noProof/>
          <w:sz w:val="24"/>
        </w:rPr>
        <w:t>[2] RP-252907, New WID on ehancement of low NR band carrier aggregation via switching, 3GPP TSG RAN #109.</w:t>
      </w:r>
    </w:p>
    <w:p w14:paraId="31AD99B8" w14:textId="77777777" w:rsidR="00C132B0" w:rsidRDefault="00C132B0" w:rsidP="00C132B0">
      <w:pPr>
        <w:spacing w:after="120"/>
        <w:ind w:left="1985" w:hanging="1985"/>
        <w:rPr>
          <w:noProof/>
          <w:sz w:val="24"/>
        </w:rPr>
      </w:pPr>
      <w:r>
        <w:rPr>
          <w:noProof/>
          <w:sz w:val="24"/>
        </w:rPr>
        <w:t>[3] R4-2512119, “WF on RRM requirements for NR_LBCA_Sw”, 3GPP TSG-RAN WG4 #116.</w:t>
      </w:r>
    </w:p>
    <w:p w14:paraId="3E9EB159" w14:textId="1EAAEE15" w:rsidR="00AE2B2D" w:rsidRPr="000E3795" w:rsidRDefault="00AE2B2D" w:rsidP="00C132B0">
      <w:pPr>
        <w:spacing w:after="120"/>
        <w:ind w:left="1985" w:hanging="1985"/>
        <w:rPr>
          <w:noProof/>
          <w:sz w:val="24"/>
        </w:rPr>
      </w:pPr>
      <w:r>
        <w:rPr>
          <w:noProof/>
          <w:sz w:val="24"/>
        </w:rPr>
        <w:t>[4] R4-2514824, “WF for [116bis][224] NR_LBCA_Sw_enh_RRM”, 3GPP TSG-RAN WG4 #116bis</w:t>
      </w:r>
    </w:p>
    <w:p w14:paraId="6BEEEE20" w14:textId="77777777" w:rsidR="00C132B0" w:rsidRDefault="00C132B0" w:rsidP="00C132B0"/>
    <w:p w14:paraId="4974A5A0" w14:textId="77777777" w:rsidR="002873A1" w:rsidRDefault="002873A1"/>
    <w:sectPr w:rsidR="002873A1" w:rsidSect="00C132B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8FCC8" w14:textId="77777777" w:rsidR="00724AEE" w:rsidRDefault="00724AEE">
      <w:pPr>
        <w:spacing w:after="0"/>
      </w:pPr>
      <w:r>
        <w:separator/>
      </w:r>
    </w:p>
  </w:endnote>
  <w:endnote w:type="continuationSeparator" w:id="0">
    <w:p w14:paraId="364AF45F" w14:textId="77777777" w:rsidR="00724AEE" w:rsidRDefault="00724A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43F7" w14:textId="77777777" w:rsidR="00C132B0" w:rsidRDefault="00C132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2F3FCF" w14:textId="77777777" w:rsidR="00C132B0" w:rsidRDefault="00C132B0">
    <w:pPr>
      <w:pStyle w:val="Footer"/>
    </w:pPr>
  </w:p>
  <w:p w14:paraId="41AFC350" w14:textId="77777777" w:rsidR="00C132B0" w:rsidRDefault="00C132B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850DD" w14:textId="77777777" w:rsidR="00C132B0" w:rsidRDefault="00C132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C83293F" w14:textId="77777777" w:rsidR="00C132B0" w:rsidRDefault="00C132B0">
    <w:pPr>
      <w:pStyle w:val="Footer"/>
      <w:ind w:right="360"/>
    </w:pPr>
  </w:p>
  <w:p w14:paraId="1ED20C36" w14:textId="77777777" w:rsidR="00C132B0" w:rsidRDefault="00C132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62224" w14:textId="77777777" w:rsidR="00724AEE" w:rsidRDefault="00724AEE">
      <w:pPr>
        <w:spacing w:after="0"/>
      </w:pPr>
      <w:r>
        <w:separator/>
      </w:r>
    </w:p>
  </w:footnote>
  <w:footnote w:type="continuationSeparator" w:id="0">
    <w:p w14:paraId="1A148ED0" w14:textId="77777777" w:rsidR="00724AEE" w:rsidRDefault="00724A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C10D59"/>
    <w:multiLevelType w:val="hybridMultilevel"/>
    <w:tmpl w:val="45342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852DFD"/>
    <w:multiLevelType w:val="hybridMultilevel"/>
    <w:tmpl w:val="E4ECE300"/>
    <w:lvl w:ilvl="0" w:tplc="AA6445DC">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BE504D9"/>
    <w:multiLevelType w:val="hybridMultilevel"/>
    <w:tmpl w:val="026E8EE8"/>
    <w:lvl w:ilvl="0" w:tplc="8AC8C31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4"/>
  </w:num>
  <w:num w:numId="2" w16cid:durableId="48697342">
    <w:abstractNumId w:val="1"/>
  </w:num>
  <w:num w:numId="3" w16cid:durableId="611402327">
    <w:abstractNumId w:val="3"/>
  </w:num>
  <w:num w:numId="4" w16cid:durableId="2014719991">
    <w:abstractNumId w:val="5"/>
  </w:num>
  <w:num w:numId="5" w16cid:durableId="1065571201">
    <w:abstractNumId w:val="2"/>
  </w:num>
  <w:num w:numId="6" w16cid:durableId="617377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B0"/>
    <w:rsid w:val="001B023B"/>
    <w:rsid w:val="001C3F62"/>
    <w:rsid w:val="00242886"/>
    <w:rsid w:val="00282B0B"/>
    <w:rsid w:val="002873A1"/>
    <w:rsid w:val="00394961"/>
    <w:rsid w:val="003B635A"/>
    <w:rsid w:val="00427F44"/>
    <w:rsid w:val="00574748"/>
    <w:rsid w:val="00724AEE"/>
    <w:rsid w:val="00743270"/>
    <w:rsid w:val="00796202"/>
    <w:rsid w:val="009F50B6"/>
    <w:rsid w:val="00A53768"/>
    <w:rsid w:val="00AB11D1"/>
    <w:rsid w:val="00AE2B2D"/>
    <w:rsid w:val="00B32021"/>
    <w:rsid w:val="00B76D68"/>
    <w:rsid w:val="00BA1E8C"/>
    <w:rsid w:val="00BB4D44"/>
    <w:rsid w:val="00C132B0"/>
    <w:rsid w:val="00DE27DD"/>
    <w:rsid w:val="00EF7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5E666"/>
  <w15:chartTrackingRefBased/>
  <w15:docId w15:val="{9EA96E1A-B139-4DD1-921E-8F0FE3238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44"/>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C132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132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32B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32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32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32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32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32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32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32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132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32B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32B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32B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32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32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32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32B0"/>
    <w:rPr>
      <w:rFonts w:eastAsiaTheme="majorEastAsia" w:cstheme="majorBidi"/>
      <w:color w:val="272727" w:themeColor="text1" w:themeTint="D8"/>
    </w:rPr>
  </w:style>
  <w:style w:type="paragraph" w:styleId="Title">
    <w:name w:val="Title"/>
    <w:basedOn w:val="Normal"/>
    <w:next w:val="Normal"/>
    <w:link w:val="TitleChar"/>
    <w:uiPriority w:val="10"/>
    <w:qFormat/>
    <w:rsid w:val="00C132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32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32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32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32B0"/>
    <w:pPr>
      <w:spacing w:before="160"/>
      <w:jc w:val="center"/>
    </w:pPr>
    <w:rPr>
      <w:i/>
      <w:iCs/>
      <w:color w:val="404040" w:themeColor="text1" w:themeTint="BF"/>
    </w:rPr>
  </w:style>
  <w:style w:type="character" w:customStyle="1" w:styleId="QuoteChar">
    <w:name w:val="Quote Char"/>
    <w:basedOn w:val="DefaultParagraphFont"/>
    <w:link w:val="Quote"/>
    <w:uiPriority w:val="29"/>
    <w:rsid w:val="00C132B0"/>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32B0"/>
    <w:pPr>
      <w:ind w:left="720"/>
      <w:contextualSpacing/>
    </w:pPr>
  </w:style>
  <w:style w:type="character" w:styleId="IntenseEmphasis">
    <w:name w:val="Intense Emphasis"/>
    <w:basedOn w:val="DefaultParagraphFont"/>
    <w:uiPriority w:val="21"/>
    <w:qFormat/>
    <w:rsid w:val="00C132B0"/>
    <w:rPr>
      <w:i/>
      <w:iCs/>
      <w:color w:val="2F5496" w:themeColor="accent1" w:themeShade="BF"/>
    </w:rPr>
  </w:style>
  <w:style w:type="paragraph" w:styleId="IntenseQuote">
    <w:name w:val="Intense Quote"/>
    <w:basedOn w:val="Normal"/>
    <w:next w:val="Normal"/>
    <w:link w:val="IntenseQuoteChar"/>
    <w:uiPriority w:val="30"/>
    <w:qFormat/>
    <w:rsid w:val="00C132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32B0"/>
    <w:rPr>
      <w:i/>
      <w:iCs/>
      <w:color w:val="2F5496" w:themeColor="accent1" w:themeShade="BF"/>
    </w:rPr>
  </w:style>
  <w:style w:type="character" w:styleId="IntenseReference">
    <w:name w:val="Intense Reference"/>
    <w:basedOn w:val="DefaultParagraphFont"/>
    <w:uiPriority w:val="32"/>
    <w:qFormat/>
    <w:rsid w:val="00C132B0"/>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132B0"/>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132B0"/>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C132B0"/>
    <w:pPr>
      <w:jc w:val="center"/>
    </w:pPr>
    <w:rPr>
      <w:i/>
    </w:rPr>
  </w:style>
  <w:style w:type="character" w:customStyle="1" w:styleId="FooterChar">
    <w:name w:val="Footer Char"/>
    <w:basedOn w:val="DefaultParagraphFont"/>
    <w:link w:val="Footer"/>
    <w:uiPriority w:val="99"/>
    <w:rsid w:val="00C132B0"/>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C132B0"/>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C132B0"/>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132B0"/>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C132B0"/>
  </w:style>
  <w:style w:type="character" w:styleId="PageNumber">
    <w:name w:val="page number"/>
    <w:basedOn w:val="DefaultParagraphFont"/>
    <w:rsid w:val="00C132B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132B0"/>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32B0"/>
    <w:rPr>
      <w:rFonts w:ascii="Times" w:eastAsia="Batang" w:hAnsi="Times" w:cs="Times New Roman"/>
      <w:kern w:val="0"/>
      <w:sz w:val="20"/>
      <w:lang w:val="en-GB" w:eastAsia="x-none"/>
      <w14:ligatures w14:val="none"/>
    </w:rPr>
  </w:style>
  <w:style w:type="character" w:styleId="Hyperlink">
    <w:name w:val="Hyperlink"/>
    <w:uiPriority w:val="99"/>
    <w:qFormat/>
    <w:rsid w:val="00C132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1554</Words>
  <Characters>8040</Characters>
  <Application>Microsoft Office Word</Application>
  <DocSecurity>0</DocSecurity>
  <Lines>174</Lines>
  <Paragraphs>103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2025-11-07T20:47:00Z</dcterms:created>
  <dcterms:modified xsi:type="dcterms:W3CDTF">2025-11-07T21:02:00Z</dcterms:modified>
</cp:coreProperties>
</file>